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001557D9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40918580" wp14:editId="7F9FCD3E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9BB54B2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CDBC11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BB54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" filled="f" stroked="f">
                    <v:textbox>
                      <w:txbxContent>
                        <w:p w14:paraId="47CDBC11" w14:textId="77777777" w:rsidR="008B4F74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55D65742" w14:textId="77777777" w:rsidR="00920907" w:rsidRDefault="00000000"/>
      </w:sdtContent>
    </w:sdt>
    <w:p w14:paraId="5E4F35BC" w14:textId="6FB631DF" w:rsidR="00920907" w:rsidRDefault="00920907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4536"/>
        <w:gridCol w:w="2268"/>
      </w:tblGrid>
      <w:tr w:rsidR="00951CDD" w:rsidRPr="003714D6" w14:paraId="277761C6" w14:textId="77777777" w:rsidTr="000C1AB0">
        <w:trPr>
          <w:cantSplit/>
        </w:trPr>
        <w:tc>
          <w:tcPr>
            <w:tcW w:w="15168" w:type="dxa"/>
            <w:gridSpan w:val="4"/>
            <w:shd w:val="clear" w:color="auto" w:fill="F1F2F2" w:themeFill="background2"/>
          </w:tcPr>
          <w:p w14:paraId="753C5AE1" w14:textId="7CFE209D" w:rsidR="00951CDD" w:rsidRPr="003714D6" w:rsidRDefault="00951CDD" w:rsidP="000C1AB0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3714D6">
              <w:rPr>
                <w:rFonts w:cs="Arial"/>
                <w:b/>
                <w:bCs/>
                <w:sz w:val="28"/>
                <w:szCs w:val="28"/>
              </w:rPr>
              <w:t xml:space="preserve">Physical environment standard (version 6)    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951CDD" w:rsidRPr="002A68D7" w14:paraId="7192E321" w14:textId="77777777" w:rsidTr="000C1AB0">
        <w:trPr>
          <w:cantSplit/>
          <w:trHeight w:val="987"/>
          <w:tblHeader/>
        </w:trPr>
        <w:tc>
          <w:tcPr>
            <w:tcW w:w="6380" w:type="dxa"/>
            <w:shd w:val="clear" w:color="auto" w:fill="F1F2F2" w:themeFill="background2"/>
          </w:tcPr>
          <w:p w14:paraId="29EEC278" w14:textId="77777777" w:rsidR="00951CDD" w:rsidRPr="00724DF9" w:rsidRDefault="00951CDD" w:rsidP="000C1AB0">
            <w:pPr>
              <w:rPr>
                <w:rFonts w:cs="Arial"/>
                <w:bCs/>
                <w:color w:val="0070C0"/>
                <w:szCs w:val="22"/>
              </w:rPr>
            </w:pPr>
            <w:bookmarkStart w:id="0" w:name="_Hlk13580633"/>
          </w:p>
        </w:tc>
        <w:tc>
          <w:tcPr>
            <w:tcW w:w="1984" w:type="dxa"/>
            <w:shd w:val="clear" w:color="auto" w:fill="F1F2F2" w:themeFill="background2"/>
          </w:tcPr>
          <w:p w14:paraId="47A751C1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78F842FC" w14:textId="77777777" w:rsidR="00951CDD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672EB0A2" w14:textId="77777777" w:rsidR="00951CDD" w:rsidRPr="0056746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053B370F" w14:textId="77777777" w:rsidR="00951CDD" w:rsidRPr="002A68D7" w:rsidRDefault="00951CDD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536" w:type="dxa"/>
            <w:shd w:val="clear" w:color="auto" w:fill="F1F2F2" w:themeFill="background2"/>
          </w:tcPr>
          <w:p w14:paraId="4BBBE5C2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268" w:type="dxa"/>
            <w:shd w:val="clear" w:color="auto" w:fill="F1F2F2" w:themeFill="background2"/>
          </w:tcPr>
          <w:p w14:paraId="026A1CDF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3BE23EE0" w14:textId="77777777" w:rsidR="00951CDD" w:rsidRPr="002A68D7" w:rsidRDefault="00951CDD" w:rsidP="000C1AB0">
            <w:pPr>
              <w:pStyle w:val="Heading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bookmarkEnd w:id="0"/>
      <w:tr w:rsidR="00951CDD" w:rsidRPr="00FF151C" w14:paraId="21011D00" w14:textId="77777777" w:rsidTr="000C1AB0">
        <w:trPr>
          <w:cantSplit/>
          <w:trHeight w:val="702"/>
        </w:trPr>
        <w:tc>
          <w:tcPr>
            <w:tcW w:w="6380" w:type="dxa"/>
            <w:shd w:val="clear" w:color="auto" w:fill="auto"/>
          </w:tcPr>
          <w:p w14:paraId="2B204BF8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The premises in which the private health facility is operated are self-contained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10F40FD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13CDFDD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6764CC5E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45C52E24" w14:textId="77777777" w:rsidTr="00477E8C">
        <w:trPr>
          <w:cantSplit/>
          <w:trHeight w:val="599"/>
        </w:trPr>
        <w:tc>
          <w:tcPr>
            <w:tcW w:w="6380" w:type="dxa"/>
            <w:shd w:val="clear" w:color="auto" w:fill="auto"/>
          </w:tcPr>
          <w:p w14:paraId="42C23D3A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 xml:space="preserve">The private health facility is in rooms used exclusively by the private health facility. </w:t>
            </w:r>
          </w:p>
        </w:tc>
        <w:tc>
          <w:tcPr>
            <w:tcW w:w="1984" w:type="dxa"/>
            <w:shd w:val="clear" w:color="auto" w:fill="auto"/>
          </w:tcPr>
          <w:p w14:paraId="30B3A4B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6C23D9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14C0DC03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3ED19D65" w14:textId="77777777" w:rsidTr="00477E8C">
        <w:trPr>
          <w:cantSplit/>
          <w:trHeight w:val="849"/>
        </w:trPr>
        <w:tc>
          <w:tcPr>
            <w:tcW w:w="6380" w:type="dxa"/>
            <w:shd w:val="clear" w:color="auto" w:fill="auto"/>
          </w:tcPr>
          <w:p w14:paraId="3887E6C2" w14:textId="77777777" w:rsidR="00951CDD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Access to the proposed/licensed private health facility:</w:t>
            </w:r>
          </w:p>
          <w:p w14:paraId="50AC657C" w14:textId="77777777" w:rsidR="00951CDD" w:rsidRPr="0051674F" w:rsidRDefault="00951CDD" w:rsidP="00913489">
            <w:pPr>
              <w:pStyle w:val="ListParagraph"/>
              <w:numPr>
                <w:ilvl w:val="0"/>
                <w:numId w:val="26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  <w:szCs w:val="22"/>
              </w:rPr>
            </w:pPr>
            <w:r w:rsidRPr="0051674F">
              <w:rPr>
                <w:rFonts w:cs="Arial"/>
                <w:szCs w:val="22"/>
              </w:rPr>
              <w:t xml:space="preserve">Safe guards the health and safety of patients and visitors. </w:t>
            </w:r>
          </w:p>
          <w:p w14:paraId="00BE2B0E" w14:textId="77777777" w:rsidR="00951CD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  <w:p w14:paraId="1A8665DF" w14:textId="77777777" w:rsidR="00951CDD" w:rsidRPr="00442C1F" w:rsidRDefault="00951CDD" w:rsidP="000C1AB0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FECED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A50ECC0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4D974226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5B472F90" w14:textId="77777777" w:rsidTr="000C1AB0">
        <w:trPr>
          <w:cantSplit/>
          <w:trHeight w:val="1640"/>
        </w:trPr>
        <w:tc>
          <w:tcPr>
            <w:tcW w:w="6380" w:type="dxa"/>
            <w:shd w:val="clear" w:color="auto" w:fill="auto"/>
          </w:tcPr>
          <w:p w14:paraId="0A90139F" w14:textId="77777777" w:rsidR="00951CDD" w:rsidRPr="00076E21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All equipment, furnishings and fittings in the facility comply with:</w:t>
            </w:r>
          </w:p>
          <w:p w14:paraId="544D6BC4" w14:textId="77777777" w:rsidR="00951CDD" w:rsidRPr="00076E21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Queensland Health; and</w:t>
            </w:r>
          </w:p>
          <w:p w14:paraId="392C101A" w14:textId="77777777" w:rsidR="00951CDD" w:rsidRPr="00076E21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  <w:szCs w:val="22"/>
              </w:rPr>
            </w:pPr>
            <w:r w:rsidRPr="0B4B01D2">
              <w:rPr>
                <w:rFonts w:cs="Arial"/>
              </w:rPr>
              <w:t>relevant Australian Standards, National Health and Medical Research Council Guidelines and college/professional body guidelines.</w:t>
            </w:r>
          </w:p>
        </w:tc>
        <w:tc>
          <w:tcPr>
            <w:tcW w:w="1984" w:type="dxa"/>
            <w:shd w:val="clear" w:color="auto" w:fill="auto"/>
          </w:tcPr>
          <w:p w14:paraId="6A727D60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540B41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5E4A165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71A2EFA7" w14:textId="77777777" w:rsidTr="000C1AB0">
        <w:trPr>
          <w:cantSplit/>
          <w:trHeight w:val="982"/>
        </w:trPr>
        <w:tc>
          <w:tcPr>
            <w:tcW w:w="6380" w:type="dxa"/>
            <w:shd w:val="clear" w:color="auto" w:fill="auto"/>
          </w:tcPr>
          <w:p w14:paraId="54F8971B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All curtains and bed screens consist of, or are treated with, fire retardant and are treated with fire retardant after laundering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FC9C0F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9FBF175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316B04C6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5EF4A3F5" w14:textId="77777777" w:rsidTr="000C1AB0">
        <w:trPr>
          <w:cantSplit/>
          <w:trHeight w:val="981"/>
        </w:trPr>
        <w:tc>
          <w:tcPr>
            <w:tcW w:w="6380" w:type="dxa"/>
            <w:shd w:val="clear" w:color="auto" w:fill="auto"/>
          </w:tcPr>
          <w:p w14:paraId="12D0BDB3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lastRenderedPageBreak/>
              <w:t>In order to reduce the risk of scalding, a system exists to control the outlet temperature of hot water to every bath, shower and hand-basin used by patients and staff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D0A426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DA198F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Maintenance schedule and/or procedures</w:t>
            </w:r>
          </w:p>
        </w:tc>
        <w:tc>
          <w:tcPr>
            <w:tcW w:w="2268" w:type="dxa"/>
            <w:shd w:val="clear" w:color="auto" w:fill="auto"/>
          </w:tcPr>
          <w:p w14:paraId="7B7552C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3B3DE0A7" w14:textId="77777777" w:rsidTr="000C1AB0">
        <w:trPr>
          <w:cantSplit/>
          <w:trHeight w:val="850"/>
        </w:trPr>
        <w:tc>
          <w:tcPr>
            <w:tcW w:w="6380" w:type="dxa"/>
            <w:shd w:val="clear" w:color="auto" w:fill="auto"/>
          </w:tcPr>
          <w:p w14:paraId="6A42D2EE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The generating plant or other equipment capable of providing an emergency power supply to the facility is properly maintained and tested regularly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0A2E80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4AB254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Maintenance schedule and/or procedures</w:t>
            </w:r>
          </w:p>
        </w:tc>
        <w:tc>
          <w:tcPr>
            <w:tcW w:w="2268" w:type="dxa"/>
            <w:shd w:val="clear" w:color="auto" w:fill="auto"/>
          </w:tcPr>
          <w:p w14:paraId="54C240D4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57C14087" w14:textId="77777777" w:rsidTr="000C1AB0">
        <w:trPr>
          <w:cantSplit/>
          <w:trHeight w:val="1685"/>
        </w:trPr>
        <w:tc>
          <w:tcPr>
            <w:tcW w:w="6380" w:type="dxa"/>
            <w:shd w:val="clear" w:color="auto" w:fill="auto"/>
          </w:tcPr>
          <w:p w14:paraId="4FE04620" w14:textId="77777777" w:rsidR="00951CDD" w:rsidRPr="00EA70D5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</w:rPr>
            </w:pPr>
            <w:r w:rsidRPr="0D193305">
              <w:rPr>
                <w:rFonts w:cs="Arial"/>
              </w:rPr>
              <w:t xml:space="preserve">Buildings, equipment, apparatus, furniture, fittings, electrical installations and wiring, bedding and other articles used in connection with the provision of health services in the facility are: </w:t>
            </w:r>
          </w:p>
          <w:p w14:paraId="69EF2332" w14:textId="77777777" w:rsidR="00951CDD" w:rsidRPr="00FF151C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maintained in good repair and operational order; and</w:t>
            </w:r>
          </w:p>
          <w:p w14:paraId="162632BF" w14:textId="77777777" w:rsidR="00951CDD" w:rsidRPr="00EA70D5" w:rsidRDefault="00951CDD" w:rsidP="00913489">
            <w:pPr>
              <w:numPr>
                <w:ilvl w:val="0"/>
                <w:numId w:val="13"/>
              </w:numPr>
              <w:spacing w:line="240" w:lineRule="auto"/>
              <w:ind w:left="606" w:hanging="289"/>
              <w:rPr>
                <w:rFonts w:cs="Arial"/>
              </w:rPr>
            </w:pPr>
            <w:r w:rsidRPr="0B4B01D2">
              <w:rPr>
                <w:rFonts w:cs="Arial"/>
              </w:rPr>
              <w:t>kept clean and free from hazards.</w:t>
            </w:r>
          </w:p>
        </w:tc>
        <w:tc>
          <w:tcPr>
            <w:tcW w:w="1984" w:type="dxa"/>
            <w:shd w:val="clear" w:color="auto" w:fill="auto"/>
          </w:tcPr>
          <w:p w14:paraId="52758D59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2BC5F82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 w:rsidRPr="00565EF1">
              <w:rPr>
                <w:rFonts w:cs="Arial"/>
                <w:szCs w:val="22"/>
              </w:rPr>
              <w:t>Reviewed during inspection walk through.</w:t>
            </w:r>
          </w:p>
        </w:tc>
        <w:tc>
          <w:tcPr>
            <w:tcW w:w="2268" w:type="dxa"/>
            <w:shd w:val="clear" w:color="auto" w:fill="auto"/>
          </w:tcPr>
          <w:p w14:paraId="0FA8BF58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0F647975" w14:textId="77777777" w:rsidTr="000C1AB0">
        <w:trPr>
          <w:cantSplit/>
          <w:trHeight w:val="1185"/>
        </w:trPr>
        <w:tc>
          <w:tcPr>
            <w:tcW w:w="6380" w:type="dxa"/>
            <w:shd w:val="clear" w:color="auto" w:fill="auto"/>
          </w:tcPr>
          <w:p w14:paraId="2BD5564F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>Regular safety inspections of the facility are carried out and the findings documented, and remedial action taken, where necessary, to ensure the health and safety of patients, visitors and staff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25CD151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DD6E83E" w14:textId="77777777" w:rsidR="00951CD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Maintenance schedule and/or procedures</w:t>
            </w:r>
          </w:p>
          <w:p w14:paraId="289867DE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Occupational Health and Safety </w:t>
            </w:r>
          </w:p>
        </w:tc>
        <w:tc>
          <w:tcPr>
            <w:tcW w:w="2268" w:type="dxa"/>
            <w:shd w:val="clear" w:color="auto" w:fill="auto"/>
          </w:tcPr>
          <w:p w14:paraId="79D58537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51CDD" w:rsidRPr="00FF151C" w14:paraId="3A58F3E4" w14:textId="77777777" w:rsidTr="00951CDD">
        <w:trPr>
          <w:cantSplit/>
          <w:trHeight w:val="1548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1C943554" w14:textId="77777777" w:rsidR="00951CDD" w:rsidRPr="00FF151C" w:rsidRDefault="00951CDD" w:rsidP="00913489">
            <w:pPr>
              <w:numPr>
                <w:ilvl w:val="0"/>
                <w:numId w:val="25"/>
              </w:numPr>
              <w:spacing w:line="240" w:lineRule="auto"/>
              <w:ind w:left="453" w:hanging="425"/>
              <w:rPr>
                <w:rFonts w:cs="Arial"/>
                <w:szCs w:val="22"/>
              </w:rPr>
            </w:pPr>
            <w:r w:rsidRPr="00C93374">
              <w:rPr>
                <w:rFonts w:cs="Arial"/>
                <w:szCs w:val="22"/>
              </w:rPr>
              <w:t xml:space="preserve">A report, issued by an authorised fire officer within the meaning of the </w:t>
            </w:r>
            <w:r w:rsidRPr="00C93374">
              <w:rPr>
                <w:rFonts w:cs="Arial"/>
                <w:i/>
                <w:szCs w:val="22"/>
              </w:rPr>
              <w:t xml:space="preserve">Fire and </w:t>
            </w:r>
            <w:r>
              <w:rPr>
                <w:rFonts w:cs="Arial"/>
                <w:i/>
                <w:szCs w:val="22"/>
              </w:rPr>
              <w:t>Emergency Services</w:t>
            </w:r>
            <w:r w:rsidRPr="00C93374">
              <w:rPr>
                <w:rFonts w:cs="Arial"/>
                <w:i/>
                <w:szCs w:val="22"/>
              </w:rPr>
              <w:t xml:space="preserve"> Act 1990</w:t>
            </w:r>
            <w:r w:rsidRPr="00C93374">
              <w:rPr>
                <w:rFonts w:cs="Arial"/>
                <w:szCs w:val="22"/>
              </w:rPr>
              <w:t xml:space="preserve">, is provided to the Chief Health Officer every 3 years stating that the licensee has complied with the requirements of Part 9A of that Act and with the </w:t>
            </w:r>
            <w:r w:rsidRPr="00C93374">
              <w:rPr>
                <w:rFonts w:cs="Arial"/>
                <w:i/>
                <w:szCs w:val="22"/>
              </w:rPr>
              <w:t xml:space="preserve">Building Fire Safety Regulation </w:t>
            </w:r>
            <w:r>
              <w:rPr>
                <w:rFonts w:cs="Arial"/>
                <w:i/>
                <w:szCs w:val="22"/>
              </w:rPr>
              <w:t>2008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CE975A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C914E9C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of most recent QFES letter.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817457" w14:textId="77777777" w:rsidR="00951CDD" w:rsidRPr="000A411D" w:rsidRDefault="00951CDD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019133D8" w14:textId="77777777" w:rsidR="00951CDD" w:rsidRDefault="00951CDD"/>
    <w:p w14:paraId="6C3B78AD" w14:textId="77777777" w:rsidR="0027198A" w:rsidRDefault="0027198A"/>
    <w:sectPr w:rsidR="0027198A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F254" w14:textId="77777777" w:rsidR="00FF5E06" w:rsidRDefault="00FF5E06" w:rsidP="005655C9">
      <w:pPr>
        <w:spacing w:line="240" w:lineRule="auto"/>
      </w:pPr>
      <w:r>
        <w:separator/>
      </w:r>
    </w:p>
    <w:p w14:paraId="2F727854" w14:textId="77777777" w:rsidR="00FF5E06" w:rsidRDefault="00FF5E06"/>
    <w:p w14:paraId="557EF300" w14:textId="77777777" w:rsidR="00FF5E06" w:rsidRDefault="00FF5E06" w:rsidP="00952B5B"/>
    <w:p w14:paraId="023D2198" w14:textId="77777777" w:rsidR="00FF5E06" w:rsidRDefault="00FF5E06" w:rsidP="00952B5B"/>
    <w:p w14:paraId="7E3E687B" w14:textId="77777777" w:rsidR="00FF5E06" w:rsidRDefault="00FF5E06"/>
    <w:p w14:paraId="3B3B3398" w14:textId="77777777" w:rsidR="00FF5E06" w:rsidRDefault="00FF5E06"/>
    <w:p w14:paraId="693710D4" w14:textId="77777777" w:rsidR="00FF5E06" w:rsidRDefault="00FF5E06"/>
    <w:p w14:paraId="008D8137" w14:textId="77777777" w:rsidR="00FF5E06" w:rsidRDefault="00FF5E06"/>
  </w:endnote>
  <w:endnote w:type="continuationSeparator" w:id="0">
    <w:p w14:paraId="35809D0A" w14:textId="77777777" w:rsidR="00FF5E06" w:rsidRDefault="00FF5E06" w:rsidP="005655C9">
      <w:pPr>
        <w:spacing w:line="240" w:lineRule="auto"/>
      </w:pPr>
      <w:r>
        <w:continuationSeparator/>
      </w:r>
    </w:p>
    <w:p w14:paraId="22154B05" w14:textId="77777777" w:rsidR="00FF5E06" w:rsidRDefault="00FF5E06"/>
    <w:p w14:paraId="25EBD61C" w14:textId="77777777" w:rsidR="00FF5E06" w:rsidRDefault="00FF5E06" w:rsidP="00952B5B"/>
    <w:p w14:paraId="6381BB19" w14:textId="77777777" w:rsidR="00FF5E06" w:rsidRDefault="00FF5E06" w:rsidP="00952B5B"/>
    <w:p w14:paraId="02F3A080" w14:textId="77777777" w:rsidR="00FF5E06" w:rsidRDefault="00FF5E06"/>
    <w:p w14:paraId="57610FFC" w14:textId="77777777" w:rsidR="00FF5E06" w:rsidRDefault="00FF5E06"/>
    <w:p w14:paraId="41AF2D50" w14:textId="77777777" w:rsidR="00FF5E06" w:rsidRDefault="00FF5E06"/>
    <w:p w14:paraId="786A1CB7" w14:textId="77777777" w:rsidR="00FF5E06" w:rsidRDefault="00FF5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A307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1AE2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10848ACE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AB9B" w14:textId="77777777" w:rsidR="00FF5E06" w:rsidRPr="00DB3896" w:rsidRDefault="00FF5E06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336845E1" w14:textId="77777777" w:rsidR="00FF5E06" w:rsidRDefault="00FF5E06"/>
    <w:p w14:paraId="424DAA25" w14:textId="77777777" w:rsidR="00FF5E06" w:rsidRDefault="00FF5E06"/>
    <w:p w14:paraId="38852C60" w14:textId="77777777" w:rsidR="00FF5E06" w:rsidRDefault="00FF5E06"/>
  </w:footnote>
  <w:footnote w:type="continuationSeparator" w:id="0">
    <w:p w14:paraId="05CCACF9" w14:textId="77777777" w:rsidR="00FF5E06" w:rsidRDefault="00FF5E06" w:rsidP="005655C9">
      <w:pPr>
        <w:spacing w:line="240" w:lineRule="auto"/>
      </w:pPr>
      <w:r>
        <w:continuationSeparator/>
      </w:r>
    </w:p>
    <w:p w14:paraId="18148DCC" w14:textId="77777777" w:rsidR="00FF5E06" w:rsidRDefault="00FF5E06"/>
    <w:p w14:paraId="67908D92" w14:textId="77777777" w:rsidR="00FF5E06" w:rsidRDefault="00FF5E06" w:rsidP="00952B5B"/>
    <w:p w14:paraId="2F93F84D" w14:textId="77777777" w:rsidR="00FF5E06" w:rsidRDefault="00FF5E06" w:rsidP="00952B5B"/>
    <w:p w14:paraId="5AA968C7" w14:textId="77777777" w:rsidR="00FF5E06" w:rsidRDefault="00FF5E06"/>
    <w:p w14:paraId="30258D16" w14:textId="77777777" w:rsidR="00FF5E06" w:rsidRDefault="00FF5E06"/>
    <w:p w14:paraId="2BA242F6" w14:textId="77777777" w:rsidR="00FF5E06" w:rsidRDefault="00FF5E06"/>
    <w:p w14:paraId="0AEF932A" w14:textId="77777777" w:rsidR="00FF5E06" w:rsidRDefault="00FF5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B5CB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314082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ED4FB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89211">
    <w:abstractNumId w:val="8"/>
  </w:num>
  <w:num w:numId="2" w16cid:durableId="1251281997">
    <w:abstractNumId w:val="0"/>
  </w:num>
  <w:num w:numId="3" w16cid:durableId="1033916924">
    <w:abstractNumId w:val="14"/>
  </w:num>
  <w:num w:numId="4" w16cid:durableId="1194542506">
    <w:abstractNumId w:val="10"/>
  </w:num>
  <w:num w:numId="5" w16cid:durableId="722562386">
    <w:abstractNumId w:val="20"/>
  </w:num>
  <w:num w:numId="6" w16cid:durableId="697315188">
    <w:abstractNumId w:val="16"/>
  </w:num>
  <w:num w:numId="7" w16cid:durableId="806124931">
    <w:abstractNumId w:val="2"/>
  </w:num>
  <w:num w:numId="8" w16cid:durableId="94719236">
    <w:abstractNumId w:val="1"/>
  </w:num>
  <w:num w:numId="9" w16cid:durableId="415177867">
    <w:abstractNumId w:val="23"/>
  </w:num>
  <w:num w:numId="10" w16cid:durableId="795221725">
    <w:abstractNumId w:val="17"/>
  </w:num>
  <w:num w:numId="11" w16cid:durableId="1176457816">
    <w:abstractNumId w:val="5"/>
  </w:num>
  <w:num w:numId="12" w16cid:durableId="615717737">
    <w:abstractNumId w:val="25"/>
  </w:num>
  <w:num w:numId="13" w16cid:durableId="190000042">
    <w:abstractNumId w:val="22"/>
  </w:num>
  <w:num w:numId="14" w16cid:durableId="941376119">
    <w:abstractNumId w:val="11"/>
  </w:num>
  <w:num w:numId="15" w16cid:durableId="1418985645">
    <w:abstractNumId w:val="21"/>
  </w:num>
  <w:num w:numId="16" w16cid:durableId="1124618158">
    <w:abstractNumId w:val="15"/>
  </w:num>
  <w:num w:numId="17" w16cid:durableId="1763909764">
    <w:abstractNumId w:val="12"/>
  </w:num>
  <w:num w:numId="18" w16cid:durableId="283582224">
    <w:abstractNumId w:val="18"/>
  </w:num>
  <w:num w:numId="19" w16cid:durableId="2073651216">
    <w:abstractNumId w:val="4"/>
  </w:num>
  <w:num w:numId="20" w16cid:durableId="1486313477">
    <w:abstractNumId w:val="6"/>
  </w:num>
  <w:num w:numId="21" w16cid:durableId="48846451">
    <w:abstractNumId w:val="9"/>
  </w:num>
  <w:num w:numId="22" w16cid:durableId="1643268424">
    <w:abstractNumId w:val="24"/>
  </w:num>
  <w:num w:numId="23" w16cid:durableId="944579302">
    <w:abstractNumId w:val="13"/>
  </w:num>
  <w:num w:numId="24" w16cid:durableId="1456754496">
    <w:abstractNumId w:val="19"/>
  </w:num>
  <w:num w:numId="25" w16cid:durableId="1204631875">
    <w:abstractNumId w:val="3"/>
  </w:num>
  <w:num w:numId="26" w16cid:durableId="89759241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77E8C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5E06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491C2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B35E5"/>
    <w:rsid w:val="0053533F"/>
    <w:rsid w:val="005C079B"/>
    <w:rsid w:val="007A7AB6"/>
    <w:rsid w:val="008028C6"/>
    <w:rsid w:val="008B35CE"/>
    <w:rsid w:val="00B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2</cp:revision>
  <dcterms:created xsi:type="dcterms:W3CDTF">2024-11-15T05:29:00Z</dcterms:created>
  <dcterms:modified xsi:type="dcterms:W3CDTF">2024-11-15T05:29:00Z</dcterms:modified>
</cp:coreProperties>
</file>