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098C" w14:textId="77777777" w:rsidR="00AF6C45" w:rsidRDefault="00AF6C45" w:rsidP="00AF6C45">
      <w:pPr>
        <w:autoSpaceDE w:val="0"/>
        <w:autoSpaceDN w:val="0"/>
        <w:adjustRightInd w:val="0"/>
        <w:jc w:val="center"/>
        <w:rPr>
          <w:rFonts w:cs="Calibri"/>
          <w:b/>
          <w:color w:val="009999"/>
          <w:sz w:val="40"/>
          <w:szCs w:val="40"/>
        </w:rPr>
      </w:pPr>
      <w:r w:rsidRPr="00746D18">
        <w:rPr>
          <w:rFonts w:cs="Calibri"/>
          <w:b/>
          <w:color w:val="009999"/>
          <w:sz w:val="40"/>
          <w:szCs w:val="40"/>
        </w:rPr>
        <w:t>Guideline implementation checklist</w:t>
      </w:r>
    </w:p>
    <w:p w14:paraId="670E0983" w14:textId="77777777" w:rsidR="00AF6C45" w:rsidRPr="005809F5" w:rsidRDefault="00AF6C45" w:rsidP="00AF6C45">
      <w:pPr>
        <w:autoSpaceDE w:val="0"/>
        <w:autoSpaceDN w:val="0"/>
        <w:adjustRightInd w:val="0"/>
        <w:jc w:val="center"/>
        <w:rPr>
          <w:rFonts w:cs="Calibri"/>
          <w:b/>
          <w:color w:val="009999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7371"/>
        <w:gridCol w:w="3510"/>
      </w:tblGrid>
      <w:tr w:rsidR="00AF6C45" w:rsidRPr="00A92122" w14:paraId="49038909" w14:textId="77777777" w:rsidTr="00797B95">
        <w:trPr>
          <w:trHeight w:val="330"/>
        </w:trPr>
        <w:tc>
          <w:tcPr>
            <w:tcW w:w="10881" w:type="dxa"/>
            <w:gridSpan w:val="2"/>
            <w:shd w:val="clear" w:color="auto" w:fill="FFFFFF"/>
            <w:vAlign w:val="center"/>
          </w:tcPr>
          <w:p w14:paraId="208FD5A3" w14:textId="1A5A6537" w:rsidR="00AF6C45" w:rsidRPr="00A92122" w:rsidRDefault="00AF6C45" w:rsidP="00FC7F94">
            <w:pPr>
              <w:rPr>
                <w:rFonts w:cs="Arial"/>
                <w:b/>
              </w:rPr>
            </w:pPr>
            <w:r w:rsidRPr="00DF49E3">
              <w:rPr>
                <w:rFonts w:cs="Arial"/>
                <w:b/>
                <w:color w:val="009999"/>
                <w:sz w:val="24"/>
                <w:szCs w:val="24"/>
              </w:rPr>
              <w:t>Guideline Title</w:t>
            </w:r>
            <w:r w:rsidRPr="001C4693">
              <w:rPr>
                <w:rFonts w:cs="Arial"/>
                <w:b/>
                <w:color w:val="009999"/>
                <w:sz w:val="24"/>
                <w:szCs w:val="24"/>
              </w:rPr>
              <w:t>:</w:t>
            </w:r>
            <w:r w:rsidRPr="001C4693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AF6C45" w:rsidRPr="001C4693" w14:paraId="74AABFED" w14:textId="77777777" w:rsidTr="00797B95">
        <w:trPr>
          <w:trHeight w:val="330"/>
        </w:trPr>
        <w:tc>
          <w:tcPr>
            <w:tcW w:w="7371" w:type="dxa"/>
            <w:shd w:val="clear" w:color="auto" w:fill="FFFFFF"/>
            <w:vAlign w:val="center"/>
          </w:tcPr>
          <w:p w14:paraId="27ACE84D" w14:textId="77777777" w:rsidR="00AF6C45" w:rsidRPr="007E0B6A" w:rsidRDefault="00AF6C45" w:rsidP="00FC7F94">
            <w:pPr>
              <w:tabs>
                <w:tab w:val="left" w:pos="5387"/>
              </w:tabs>
              <w:spacing w:before="2" w:after="2"/>
              <w:rPr>
                <w:rFonts w:cs="Arial"/>
              </w:rPr>
            </w:pPr>
            <w:r w:rsidRPr="00DF49E3">
              <w:rPr>
                <w:rFonts w:cs="Arial"/>
                <w:b/>
                <w:color w:val="009999"/>
                <w:sz w:val="24"/>
                <w:szCs w:val="24"/>
              </w:rPr>
              <w:t>Clinical Unit:</w:t>
            </w:r>
            <w:r>
              <w:rPr>
                <w:rFonts w:cs="Arial"/>
                <w:b/>
                <w:color w:val="009999"/>
                <w:sz w:val="24"/>
                <w:szCs w:val="24"/>
              </w:rPr>
              <w:t xml:space="preserve"> </w:t>
            </w:r>
            <w:r w:rsidRPr="007E0B6A"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E0B6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7E0B6A">
              <w:rPr>
                <w:rFonts w:cs="Arial"/>
                <w:sz w:val="24"/>
                <w:szCs w:val="24"/>
              </w:rPr>
            </w:r>
            <w:r w:rsidRPr="007E0B6A">
              <w:rPr>
                <w:rFonts w:cs="Arial"/>
                <w:sz w:val="24"/>
                <w:szCs w:val="24"/>
              </w:rPr>
              <w:fldChar w:fldCharType="separate"/>
            </w:r>
            <w:r w:rsidRPr="007E0B6A">
              <w:rPr>
                <w:rFonts w:cs="Arial"/>
                <w:noProof/>
                <w:sz w:val="24"/>
                <w:szCs w:val="24"/>
              </w:rPr>
              <w:t> </w:t>
            </w:r>
            <w:r w:rsidRPr="007E0B6A">
              <w:rPr>
                <w:rFonts w:cs="Arial"/>
                <w:noProof/>
                <w:sz w:val="24"/>
                <w:szCs w:val="24"/>
              </w:rPr>
              <w:t> </w:t>
            </w:r>
            <w:r w:rsidRPr="007E0B6A">
              <w:rPr>
                <w:rFonts w:cs="Arial"/>
                <w:noProof/>
                <w:sz w:val="24"/>
                <w:szCs w:val="24"/>
              </w:rPr>
              <w:t> </w:t>
            </w:r>
            <w:r w:rsidRPr="007E0B6A">
              <w:rPr>
                <w:rFonts w:cs="Arial"/>
                <w:noProof/>
                <w:sz w:val="24"/>
                <w:szCs w:val="24"/>
              </w:rPr>
              <w:t> </w:t>
            </w:r>
            <w:r w:rsidRPr="007E0B6A">
              <w:rPr>
                <w:rFonts w:cs="Arial"/>
                <w:noProof/>
                <w:sz w:val="24"/>
                <w:szCs w:val="24"/>
              </w:rPr>
              <w:t> </w:t>
            </w:r>
            <w:r w:rsidRPr="007E0B6A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510" w:type="dxa"/>
            <w:shd w:val="clear" w:color="auto" w:fill="FFFFFF"/>
            <w:vAlign w:val="center"/>
          </w:tcPr>
          <w:p w14:paraId="2F589722" w14:textId="77777777" w:rsidR="00AF6C45" w:rsidRPr="001C4693" w:rsidRDefault="00AF6C45" w:rsidP="00FC7F94">
            <w:pPr>
              <w:spacing w:before="2" w:after="2"/>
              <w:rPr>
                <w:rFonts w:cs="Arial"/>
                <w:b/>
              </w:rPr>
            </w:pPr>
            <w:r w:rsidRPr="001C4693">
              <w:rPr>
                <w:rFonts w:cs="Arial"/>
                <w:b/>
                <w:color w:val="009999"/>
                <w:sz w:val="24"/>
                <w:szCs w:val="24"/>
              </w:rPr>
              <w:t>Date</w:t>
            </w:r>
            <w:r>
              <w:rPr>
                <w:rFonts w:cs="Arial"/>
                <w:b/>
                <w:color w:val="009999"/>
                <w:sz w:val="24"/>
                <w:szCs w:val="24"/>
              </w:rPr>
              <w:t xml:space="preserve">: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</w:tbl>
    <w:p w14:paraId="5591D95D" w14:textId="77777777" w:rsidR="00AF6C45" w:rsidRDefault="00AF6C45" w:rsidP="00AF6C45">
      <w:pPr>
        <w:ind w:left="-284" w:right="-329"/>
        <w:rPr>
          <w:i/>
        </w:rPr>
      </w:pPr>
    </w:p>
    <w:p w14:paraId="574C9EC6" w14:textId="77777777" w:rsidR="00AF6C45" w:rsidRDefault="00AF6C45" w:rsidP="00FC7F94">
      <w:r w:rsidRPr="00834A55">
        <w:t>This checklist is designed to support achievement of the National Safety and Quality Health Service</w:t>
      </w:r>
      <w:r>
        <w:t xml:space="preserve"> (NSQHS)</w:t>
      </w:r>
      <w:r w:rsidRPr="00834A55">
        <w:t xml:space="preserve"> Standards</w:t>
      </w:r>
      <w:r w:rsidR="00562BD3">
        <w:t xml:space="preserve"> </w:t>
      </w:r>
      <w:r w:rsidR="00E6465C">
        <w:t>(</w:t>
      </w:r>
      <w:r w:rsidR="00562BD3">
        <w:t>edition 2</w:t>
      </w:r>
      <w:r w:rsidR="00E6465C">
        <w:t>)</w:t>
      </w:r>
      <w:r w:rsidRPr="00834A55">
        <w:t>. The strategies identified are suggestions only and may be customised as relevant to the guideline and local resources and practices.</w:t>
      </w:r>
    </w:p>
    <w:p w14:paraId="3173F18A" w14:textId="77777777" w:rsidR="00FC7F94" w:rsidRPr="00834A55" w:rsidRDefault="00FC7F94" w:rsidP="00FC7F94"/>
    <w:tbl>
      <w:tblPr>
        <w:tblpPr w:leftFromText="181" w:rightFromText="181" w:vertAnchor="text" w:horzAnchor="margin" w:tblpX="-34" w:tblpY="1"/>
        <w:tblOverlap w:val="never"/>
        <w:tblW w:w="10915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3543"/>
        <w:gridCol w:w="7372"/>
      </w:tblGrid>
      <w:tr w:rsidR="00AF6C45" w:rsidRPr="00774B3E" w14:paraId="2B11F522" w14:textId="77777777" w:rsidTr="00E6465C">
        <w:tc>
          <w:tcPr>
            <w:tcW w:w="10915" w:type="dxa"/>
            <w:gridSpan w:val="2"/>
            <w:shd w:val="clear" w:color="auto" w:fill="548DD4"/>
            <w:vAlign w:val="center"/>
          </w:tcPr>
          <w:p w14:paraId="48060C48" w14:textId="77777777" w:rsidR="00AF6C45" w:rsidRPr="00774B3E" w:rsidRDefault="00AF6C45" w:rsidP="00FC7F94">
            <w:pPr>
              <w:spacing w:before="40" w:after="40"/>
              <w:rPr>
                <w:rFonts w:cs="Arial"/>
                <w:b/>
                <w:color w:val="FFFFFF"/>
              </w:rPr>
            </w:pPr>
            <w:r w:rsidRPr="00774B3E">
              <w:rPr>
                <w:rFonts w:cs="Arial"/>
                <w:b/>
                <w:color w:val="FFFFFF"/>
              </w:rPr>
              <w:t xml:space="preserve">NSQHS–Standard 1: </w:t>
            </w:r>
            <w:r w:rsidR="00562BD3">
              <w:rPr>
                <w:rFonts w:cs="Arial"/>
                <w:b/>
                <w:color w:val="FFFFFF"/>
              </w:rPr>
              <w:t>Clinical governance</w:t>
            </w:r>
          </w:p>
        </w:tc>
      </w:tr>
      <w:tr w:rsidR="00AF6C45" w:rsidRPr="00DF5A7C" w14:paraId="7554D4F1" w14:textId="77777777" w:rsidTr="00E6465C">
        <w:tc>
          <w:tcPr>
            <w:tcW w:w="10915" w:type="dxa"/>
            <w:gridSpan w:val="2"/>
            <w:shd w:val="clear" w:color="auto" w:fill="auto"/>
          </w:tcPr>
          <w:p w14:paraId="6AF5DE0F" w14:textId="77777777" w:rsidR="00AF6C45" w:rsidRPr="00DF5A7C" w:rsidRDefault="00AF6C45" w:rsidP="00FC7F9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365F91"/>
              </w:rPr>
            </w:pPr>
            <w:r w:rsidRPr="00DF5A7C">
              <w:rPr>
                <w:rFonts w:cs="Arial"/>
                <w:b/>
                <w:color w:val="365F91"/>
              </w:rPr>
              <w:t xml:space="preserve">Clinical Practice: </w:t>
            </w:r>
            <w:r w:rsidR="00727F7C">
              <w:rPr>
                <w:rFonts w:cs="Arial"/>
                <w:b/>
                <w:color w:val="365F91"/>
              </w:rPr>
              <w:t>Clinical performance and effectiveness</w:t>
            </w:r>
          </w:p>
        </w:tc>
      </w:tr>
      <w:tr w:rsidR="00E1056E" w:rsidRPr="00DF5A7C" w14:paraId="2E4BEA74" w14:textId="77777777" w:rsidTr="00E6465C">
        <w:tc>
          <w:tcPr>
            <w:tcW w:w="10915" w:type="dxa"/>
            <w:gridSpan w:val="2"/>
            <w:shd w:val="clear" w:color="auto" w:fill="auto"/>
          </w:tcPr>
          <w:p w14:paraId="527A062E" w14:textId="77777777" w:rsidR="00E1056E" w:rsidRPr="00993E94" w:rsidRDefault="00E1056E" w:rsidP="00993E9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365F91"/>
              </w:rPr>
            </w:pPr>
            <w:r w:rsidRPr="00993E94">
              <w:rPr>
                <w:rFonts w:cs="Arial"/>
                <w:b/>
                <w:color w:val="365F91"/>
              </w:rPr>
              <w:t>Criterion 1</w:t>
            </w:r>
            <w:r w:rsidR="00E6465C" w:rsidRPr="00993E94">
              <w:rPr>
                <w:rFonts w:cs="Arial"/>
                <w:b/>
                <w:color w:val="365F91"/>
              </w:rPr>
              <w:t>.</w:t>
            </w:r>
            <w:r w:rsidRPr="00993E94">
              <w:rPr>
                <w:rFonts w:cs="Arial"/>
                <w:b/>
                <w:color w:val="365F91"/>
              </w:rPr>
              <w:t>27:  Evidence based care</w:t>
            </w:r>
          </w:p>
        </w:tc>
      </w:tr>
      <w:tr w:rsidR="00E1056E" w:rsidRPr="00DF5A7C" w14:paraId="4F059A7B" w14:textId="77777777" w:rsidTr="00E6465C">
        <w:trPr>
          <w:trHeight w:val="1610"/>
        </w:trPr>
        <w:tc>
          <w:tcPr>
            <w:tcW w:w="3543" w:type="dxa"/>
            <w:shd w:val="clear" w:color="auto" w:fill="auto"/>
            <w:vAlign w:val="center"/>
          </w:tcPr>
          <w:p w14:paraId="316E3284" w14:textId="45485BF9" w:rsidR="00E1056E" w:rsidRPr="00DF5A7C" w:rsidRDefault="007D7259" w:rsidP="00E6465C">
            <w:pPr>
              <w:rPr>
                <w:rFonts w:cs="Arial"/>
                <w:color w:val="365F91"/>
              </w:rPr>
            </w:pPr>
            <w:r>
              <w:rPr>
                <w:rFonts w:cs="Arial"/>
                <w:b/>
                <w:color w:val="365F91"/>
              </w:rPr>
              <w:t xml:space="preserve">1.27: </w:t>
            </w:r>
            <w:r w:rsidR="00E1056E" w:rsidRPr="003C1C15">
              <w:rPr>
                <w:rFonts w:cs="Arial"/>
                <w:b/>
                <w:color w:val="365F91"/>
              </w:rPr>
              <w:t xml:space="preserve">The </w:t>
            </w:r>
            <w:r w:rsidR="00E1056E">
              <w:rPr>
                <w:rFonts w:cs="Arial"/>
                <w:b/>
                <w:color w:val="365F91"/>
              </w:rPr>
              <w:t xml:space="preserve">health service organisation has </w:t>
            </w:r>
            <w:r w:rsidR="00E1056E" w:rsidRPr="003C1C15">
              <w:rPr>
                <w:rFonts w:cs="Arial"/>
                <w:b/>
                <w:color w:val="365F91"/>
              </w:rPr>
              <w:t xml:space="preserve">processes that: </w:t>
            </w:r>
          </w:p>
        </w:tc>
        <w:tc>
          <w:tcPr>
            <w:tcW w:w="7370" w:type="dxa"/>
            <w:shd w:val="clear" w:color="auto" w:fill="auto"/>
          </w:tcPr>
          <w:p w14:paraId="6B94CBA4" w14:textId="13202F5D" w:rsidR="00E1056E" w:rsidRPr="00E6465C" w:rsidRDefault="00E1056E" w:rsidP="00993E94">
            <w:pPr>
              <w:tabs>
                <w:tab w:val="left" w:pos="310"/>
              </w:tabs>
              <w:ind w:left="310" w:hanging="310"/>
              <w:rPr>
                <w:b/>
                <w:color w:val="365F91"/>
              </w:rPr>
            </w:pPr>
            <w:r w:rsidRPr="00E6465C">
              <w:rPr>
                <w:rFonts w:cs="Arial"/>
                <w:b/>
                <w:color w:val="365F91"/>
              </w:rPr>
              <w:t>a.</w:t>
            </w:r>
            <w:r w:rsidR="00993E94">
              <w:rPr>
                <w:rFonts w:cs="Arial"/>
                <w:b/>
                <w:color w:val="365F91"/>
              </w:rPr>
              <w:tab/>
            </w:r>
            <w:r w:rsidRPr="00E6465C">
              <w:rPr>
                <w:rFonts w:cs="Arial"/>
                <w:b/>
                <w:color w:val="365F91"/>
              </w:rPr>
              <w:t xml:space="preserve">Provide clinicians with ready access to best-practice guidelines, integrated care pathways, clinical </w:t>
            </w:r>
            <w:proofErr w:type="gramStart"/>
            <w:r w:rsidRPr="00E6465C">
              <w:rPr>
                <w:rFonts w:cs="Arial"/>
                <w:b/>
                <w:color w:val="365F91"/>
              </w:rPr>
              <w:t>pathways</w:t>
            </w:r>
            <w:proofErr w:type="gramEnd"/>
            <w:r w:rsidRPr="00E6465C">
              <w:rPr>
                <w:rFonts w:cs="Arial"/>
                <w:b/>
                <w:color w:val="365F91"/>
              </w:rPr>
              <w:t xml:space="preserve"> and decision support tools relevant to their clinical practice </w:t>
            </w:r>
          </w:p>
          <w:p w14:paraId="46553CAD" w14:textId="13F1F935" w:rsidR="00E1056E" w:rsidRPr="00DF5A7C" w:rsidRDefault="00E1056E" w:rsidP="00993E94">
            <w:pPr>
              <w:autoSpaceDE w:val="0"/>
              <w:autoSpaceDN w:val="0"/>
              <w:adjustRightInd w:val="0"/>
              <w:spacing w:before="20" w:after="20" w:line="264" w:lineRule="auto"/>
              <w:ind w:left="310" w:hanging="277"/>
              <w:rPr>
                <w:rFonts w:cs="Arial"/>
                <w:color w:val="365F91"/>
              </w:rPr>
            </w:pPr>
            <w:r w:rsidRPr="00E6465C">
              <w:rPr>
                <w:rFonts w:cs="Arial"/>
                <w:b/>
                <w:color w:val="365F91"/>
              </w:rPr>
              <w:t>b.</w:t>
            </w:r>
            <w:r w:rsidR="00993E94">
              <w:rPr>
                <w:rFonts w:cs="Arial"/>
                <w:b/>
                <w:color w:val="365F91"/>
              </w:rPr>
              <w:tab/>
            </w:r>
            <w:r w:rsidRPr="00E6465C">
              <w:rPr>
                <w:rFonts w:cs="Arial"/>
                <w:b/>
                <w:color w:val="365F91"/>
              </w:rPr>
              <w:t>Support clinicians to use the best available evidence, including relevant clinical care standards developed by the Australian Commission on Safety and Quality in Health Care</w:t>
            </w:r>
          </w:p>
        </w:tc>
      </w:tr>
    </w:tbl>
    <w:p w14:paraId="25042E29" w14:textId="77777777" w:rsidR="00E91302" w:rsidRDefault="00E91302" w:rsidP="00E91302">
      <w:pPr>
        <w:pStyle w:val="Heading1"/>
      </w:pPr>
      <w:r>
        <w:t>Governance systems</w:t>
      </w:r>
    </w:p>
    <w:tbl>
      <w:tblPr>
        <w:tblW w:w="10886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43"/>
        <w:gridCol w:w="6488"/>
        <w:gridCol w:w="580"/>
        <w:gridCol w:w="3252"/>
      </w:tblGrid>
      <w:tr w:rsidR="00AF6C45" w:rsidRPr="00E97FE0" w14:paraId="6A693036" w14:textId="77777777" w:rsidTr="00132436">
        <w:tc>
          <w:tcPr>
            <w:tcW w:w="423" w:type="dxa"/>
            <w:tcBorders>
              <w:top w:val="single" w:sz="12" w:space="0" w:color="009999"/>
              <w:left w:val="single" w:sz="12" w:space="0" w:color="009999"/>
              <w:bottom w:val="single" w:sz="4" w:space="0" w:color="auto"/>
              <w:right w:val="nil"/>
            </w:tcBorders>
            <w:shd w:val="clear" w:color="auto" w:fill="009999"/>
            <w:vAlign w:val="center"/>
          </w:tcPr>
          <w:p w14:paraId="2C6BADB1" w14:textId="77777777" w:rsidR="00AF6C45" w:rsidRPr="00FF1247" w:rsidRDefault="00AF6C45" w:rsidP="00562BD3">
            <w:pPr>
              <w:pStyle w:val="List"/>
              <w:spacing w:beforeLines="40" w:before="96" w:afterLines="40" w:after="96"/>
              <w:rPr>
                <w:b/>
                <w:color w:val="FFFFFF"/>
              </w:rPr>
            </w:pPr>
          </w:p>
        </w:tc>
        <w:tc>
          <w:tcPr>
            <w:tcW w:w="6631" w:type="dxa"/>
            <w:gridSpan w:val="2"/>
            <w:tcBorders>
              <w:top w:val="single" w:sz="12" w:space="0" w:color="009999"/>
              <w:left w:val="nil"/>
              <w:bottom w:val="nil"/>
              <w:right w:val="single" w:sz="12" w:space="0" w:color="FFFFFF"/>
            </w:tcBorders>
            <w:shd w:val="clear" w:color="auto" w:fill="009999"/>
            <w:vAlign w:val="center"/>
          </w:tcPr>
          <w:p w14:paraId="39F32E20" w14:textId="77777777" w:rsidR="00AF6C45" w:rsidRPr="00E97FE0" w:rsidRDefault="00AF6C45" w:rsidP="00562BD3">
            <w:pPr>
              <w:spacing w:beforeLines="40" w:before="96" w:afterLines="40" w:after="96"/>
              <w:rPr>
                <w:rFonts w:cs="Arial"/>
                <w:color w:val="FFFFFF"/>
              </w:rPr>
            </w:pPr>
            <w:r>
              <w:rPr>
                <w:rFonts w:cs="Arial"/>
                <w:b/>
                <w:color w:val="FFFFFF"/>
              </w:rPr>
              <w:t>Governance Systems</w:t>
            </w:r>
            <w:r w:rsidRPr="00E97FE0">
              <w:rPr>
                <w:rFonts w:cs="Arial"/>
                <w:b/>
                <w:color w:val="FFFFFF"/>
              </w:rPr>
              <w:t>:</w:t>
            </w:r>
            <w:r w:rsidRPr="00E97FE0">
              <w:rPr>
                <w:rFonts w:cs="Arial"/>
                <w:color w:val="FFFFFF"/>
              </w:rPr>
              <w:t xml:space="preserve"> </w:t>
            </w:r>
            <w:r>
              <w:rPr>
                <w:rFonts w:cs="Arial"/>
                <w:color w:val="FFFFFF"/>
              </w:rPr>
              <w:t xml:space="preserve">Systems </w:t>
            </w:r>
            <w:r w:rsidR="00727F7C">
              <w:rPr>
                <w:rFonts w:cs="Arial"/>
                <w:color w:val="FFFFFF"/>
              </w:rPr>
              <w:t xml:space="preserve">are in place to support comprehensive care </w:t>
            </w:r>
          </w:p>
        </w:tc>
        <w:tc>
          <w:tcPr>
            <w:tcW w:w="3832" w:type="dxa"/>
            <w:gridSpan w:val="2"/>
            <w:tcBorders>
              <w:top w:val="single" w:sz="12" w:space="0" w:color="009999"/>
              <w:left w:val="single" w:sz="12" w:space="0" w:color="FFFFFF"/>
              <w:bottom w:val="nil"/>
              <w:right w:val="single" w:sz="12" w:space="0" w:color="009999"/>
            </w:tcBorders>
            <w:shd w:val="clear" w:color="auto" w:fill="009999"/>
            <w:vAlign w:val="center"/>
          </w:tcPr>
          <w:p w14:paraId="413D5EC3" w14:textId="77777777" w:rsidR="00AF6C45" w:rsidRPr="00FF1247" w:rsidRDefault="00AF6C45" w:rsidP="00562BD3">
            <w:pPr>
              <w:spacing w:beforeLines="40" w:before="96" w:afterLines="40" w:after="96" w:line="360" w:lineRule="auto"/>
              <w:ind w:left="284" w:hanging="284"/>
              <w:rPr>
                <w:rFonts w:cs="Arial"/>
                <w:b/>
                <w:color w:val="FFFFFF"/>
              </w:rPr>
            </w:pPr>
            <w:r w:rsidRPr="003E70A6">
              <w:rPr>
                <w:rFonts w:cs="Arial"/>
                <w:b/>
                <w:color w:val="FFFFFF"/>
                <w:sz w:val="28"/>
                <w:szCs w:val="28"/>
              </w:rPr>
              <w:sym w:font="Wingdings" w:char="F0FE"/>
            </w:r>
            <w:r>
              <w:rPr>
                <w:rFonts w:cs="Arial"/>
                <w:b/>
                <w:color w:val="FFFFFF"/>
              </w:rPr>
              <w:t xml:space="preserve"> Achieved </w:t>
            </w:r>
            <w:r w:rsidRPr="001618EE">
              <w:rPr>
                <w:rFonts w:cs="Arial"/>
                <w:b/>
                <w:color w:val="FFFFFF"/>
              </w:rPr>
              <w:t>Date / Comments</w:t>
            </w:r>
          </w:p>
        </w:tc>
      </w:tr>
      <w:tr w:rsidR="00AF6C45" w:rsidRPr="00A92122" w14:paraId="6585ADA9" w14:textId="77777777" w:rsidTr="00132436">
        <w:tc>
          <w:tcPr>
            <w:tcW w:w="566" w:type="dxa"/>
            <w:gridSpan w:val="2"/>
            <w:tcBorders>
              <w:top w:val="single" w:sz="8" w:space="0" w:color="FFFFFF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606B6B7F" w14:textId="77777777" w:rsidR="00AF6C45" w:rsidRPr="00E22FE6" w:rsidRDefault="00AF6C45" w:rsidP="00562BD3">
            <w:pPr>
              <w:pStyle w:val="List2"/>
              <w:spacing w:beforeLines="40" w:before="96" w:afterLines="40" w:after="96"/>
              <w:jc w:val="center"/>
            </w:pPr>
          </w:p>
        </w:tc>
        <w:tc>
          <w:tcPr>
            <w:tcW w:w="6488" w:type="dxa"/>
            <w:tcBorders>
              <w:top w:val="single" w:sz="12" w:space="0" w:color="FFFFFF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1407C5D9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A92122">
              <w:rPr>
                <w:rFonts w:cs="Arial"/>
              </w:rPr>
              <w:t>Hospital and Health Service (HHS) E</w:t>
            </w:r>
            <w:r>
              <w:rPr>
                <w:rFonts w:cs="Arial"/>
              </w:rPr>
              <w:t xml:space="preserve">xecutive endorse the </w:t>
            </w:r>
            <w:r w:rsidRPr="00A92122">
              <w:rPr>
                <w:rFonts w:cs="Arial"/>
              </w:rPr>
              <w:t>guideline</w:t>
            </w:r>
            <w:r>
              <w:rPr>
                <w:rFonts w:cs="Arial"/>
              </w:rPr>
              <w:t>s</w:t>
            </w:r>
            <w:r w:rsidRPr="00A92122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their</w:t>
            </w:r>
            <w:r w:rsidRPr="00A92122">
              <w:rPr>
                <w:rFonts w:cs="Arial"/>
              </w:rPr>
              <w:t xml:space="preserve"> use in the HHS</w:t>
            </w:r>
            <w:r>
              <w:rPr>
                <w:rFonts w:cs="Arial"/>
              </w:rPr>
              <w:t xml:space="preserve"> and communicate this to staff</w:t>
            </w:r>
          </w:p>
        </w:tc>
        <w:tc>
          <w:tcPr>
            <w:tcW w:w="580" w:type="dxa"/>
            <w:tcBorders>
              <w:top w:val="nil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093DE017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252" w:type="dxa"/>
            <w:tcBorders>
              <w:top w:val="nil"/>
              <w:left w:val="nil"/>
              <w:bottom w:val="single" w:sz="12" w:space="0" w:color="009999"/>
              <w:right w:val="single" w:sz="12" w:space="0" w:color="009999"/>
            </w:tcBorders>
            <w:vAlign w:val="center"/>
          </w:tcPr>
          <w:p w14:paraId="25CA860F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F6C45" w:rsidRPr="00A92122" w14:paraId="1E3E6A83" w14:textId="77777777" w:rsidTr="00132436">
        <w:tc>
          <w:tcPr>
            <w:tcW w:w="566" w:type="dxa"/>
            <w:gridSpan w:val="2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4641FC8" w14:textId="77777777" w:rsidR="00AF6C45" w:rsidRPr="00E22FE6" w:rsidRDefault="00AF6C45" w:rsidP="00562BD3">
            <w:pPr>
              <w:pStyle w:val="List2"/>
              <w:spacing w:beforeLines="40" w:before="96" w:afterLines="40" w:after="96"/>
              <w:jc w:val="center"/>
            </w:pPr>
          </w:p>
        </w:tc>
        <w:tc>
          <w:tcPr>
            <w:tcW w:w="648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2024315F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A92122">
              <w:rPr>
                <w:rFonts w:cs="Arial"/>
              </w:rPr>
              <w:t xml:space="preserve">Table </w:t>
            </w:r>
            <w:r>
              <w:rPr>
                <w:rFonts w:cs="Arial"/>
              </w:rPr>
              <w:t>each</w:t>
            </w:r>
            <w:r w:rsidRPr="00A92122">
              <w:rPr>
                <w:rFonts w:cs="Arial"/>
              </w:rPr>
              <w:t xml:space="preserve"> guideline at the local Patient Safety and Quality </w:t>
            </w:r>
            <w:r>
              <w:rPr>
                <w:rFonts w:cs="Arial"/>
              </w:rPr>
              <w:t>C</w:t>
            </w:r>
            <w:r w:rsidRPr="00A92122">
              <w:rPr>
                <w:rFonts w:cs="Arial"/>
              </w:rPr>
              <w:t>ommittee</w:t>
            </w:r>
            <w:r>
              <w:rPr>
                <w:rFonts w:cs="Arial"/>
              </w:rPr>
              <w:t xml:space="preserve"> (or equivalent) </w:t>
            </w:r>
          </w:p>
        </w:tc>
        <w:tc>
          <w:tcPr>
            <w:tcW w:w="5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2786CAB3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252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vAlign w:val="center"/>
          </w:tcPr>
          <w:p w14:paraId="791B0FEA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58045E16" w14:textId="77777777" w:rsidTr="00132436">
        <w:tc>
          <w:tcPr>
            <w:tcW w:w="566" w:type="dxa"/>
            <w:gridSpan w:val="2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B88E9A5" w14:textId="77777777" w:rsidR="00AF6C45" w:rsidRPr="00E22FE6" w:rsidRDefault="00AF6C45" w:rsidP="00562BD3">
            <w:pPr>
              <w:pStyle w:val="List2"/>
              <w:spacing w:beforeLines="40" w:before="96" w:afterLines="40" w:after="96"/>
              <w:jc w:val="center"/>
            </w:pPr>
          </w:p>
        </w:tc>
        <w:tc>
          <w:tcPr>
            <w:tcW w:w="648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2E7858C7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Refer to the relevant guideline when recommending, initiating and/or reporting on quality activities to improve patient care</w:t>
            </w:r>
          </w:p>
        </w:tc>
        <w:tc>
          <w:tcPr>
            <w:tcW w:w="580" w:type="dxa"/>
            <w:tcBorders>
              <w:top w:val="single" w:sz="12" w:space="0" w:color="009999"/>
              <w:left w:val="single" w:sz="12" w:space="0" w:color="009999"/>
              <w:right w:val="nil"/>
            </w:tcBorders>
            <w:vAlign w:val="center"/>
          </w:tcPr>
          <w:p w14:paraId="59F28B1B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252" w:type="dxa"/>
            <w:tcBorders>
              <w:top w:val="single" w:sz="12" w:space="0" w:color="009999"/>
              <w:left w:val="nil"/>
              <w:right w:val="single" w:sz="12" w:space="0" w:color="009999"/>
            </w:tcBorders>
            <w:vAlign w:val="center"/>
          </w:tcPr>
          <w:p w14:paraId="48CF6938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300A85E1" w14:textId="77777777" w:rsidTr="00132436">
        <w:tc>
          <w:tcPr>
            <w:tcW w:w="566" w:type="dxa"/>
            <w:gridSpan w:val="2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3A9A5C8A" w14:textId="77777777" w:rsidR="00AF6C45" w:rsidRPr="00E22FE6" w:rsidRDefault="00AF6C45" w:rsidP="00562BD3">
            <w:pPr>
              <w:pStyle w:val="List2"/>
              <w:spacing w:beforeLines="40" w:before="96" w:afterLines="40" w:after="96"/>
              <w:jc w:val="center"/>
            </w:pPr>
          </w:p>
        </w:tc>
        <w:tc>
          <w:tcPr>
            <w:tcW w:w="648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4EDCFF36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A92122">
              <w:rPr>
                <w:rFonts w:cs="Arial"/>
              </w:rPr>
              <w:t xml:space="preserve">Establish a </w:t>
            </w:r>
            <w:r>
              <w:rPr>
                <w:rFonts w:cs="Arial"/>
              </w:rPr>
              <w:t>‘</w:t>
            </w:r>
            <w:r w:rsidRPr="00A92122">
              <w:rPr>
                <w:rFonts w:cs="Arial"/>
              </w:rPr>
              <w:t>Quality Portfolio</w:t>
            </w:r>
            <w:r>
              <w:rPr>
                <w:rFonts w:cs="Arial"/>
              </w:rPr>
              <w:t>’</w:t>
            </w:r>
            <w:r w:rsidRPr="00A92122">
              <w:rPr>
                <w:rFonts w:cs="Arial"/>
              </w:rPr>
              <w:t xml:space="preserve"> to coordinate guideline implementation activities</w:t>
            </w:r>
          </w:p>
        </w:tc>
        <w:tc>
          <w:tcPr>
            <w:tcW w:w="580" w:type="dxa"/>
            <w:tcBorders>
              <w:left w:val="single" w:sz="12" w:space="0" w:color="009999"/>
              <w:right w:val="nil"/>
            </w:tcBorders>
            <w:vAlign w:val="center"/>
          </w:tcPr>
          <w:p w14:paraId="0F3795BC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252" w:type="dxa"/>
            <w:tcBorders>
              <w:left w:val="nil"/>
              <w:right w:val="single" w:sz="12" w:space="0" w:color="009999"/>
            </w:tcBorders>
            <w:vAlign w:val="center"/>
          </w:tcPr>
          <w:p w14:paraId="6277FBFA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33D9F1B3" w14:textId="77777777" w:rsidTr="00132436">
        <w:tc>
          <w:tcPr>
            <w:tcW w:w="566" w:type="dxa"/>
            <w:gridSpan w:val="2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1EBEDD56" w14:textId="77777777" w:rsidR="00AF6C45" w:rsidRPr="00E22FE6" w:rsidRDefault="00AF6C45" w:rsidP="00562BD3">
            <w:pPr>
              <w:pStyle w:val="List2"/>
              <w:spacing w:beforeLines="40" w:before="96" w:afterLines="40" w:after="96"/>
              <w:jc w:val="center"/>
            </w:pPr>
          </w:p>
        </w:tc>
        <w:tc>
          <w:tcPr>
            <w:tcW w:w="648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1B3DE27E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 xml:space="preserve">Identify clinical champions to </w:t>
            </w:r>
            <w:r w:rsidRPr="00A92122">
              <w:rPr>
                <w:rFonts w:cs="Arial"/>
              </w:rPr>
              <w:t>promote, reference and encourage other</w:t>
            </w:r>
            <w:r>
              <w:rPr>
                <w:rFonts w:cs="Arial"/>
              </w:rPr>
              <w:t xml:space="preserve"> clinicians</w:t>
            </w:r>
            <w:r w:rsidRPr="00A92122">
              <w:rPr>
                <w:rFonts w:cs="Arial"/>
              </w:rPr>
              <w:t xml:space="preserve"> to use the guideline</w:t>
            </w:r>
            <w:r>
              <w:rPr>
                <w:rFonts w:cs="Arial"/>
              </w:rPr>
              <w:t>s</w:t>
            </w:r>
          </w:p>
        </w:tc>
        <w:tc>
          <w:tcPr>
            <w:tcW w:w="580" w:type="dxa"/>
            <w:tcBorders>
              <w:left w:val="single" w:sz="12" w:space="0" w:color="009999"/>
              <w:right w:val="nil"/>
            </w:tcBorders>
            <w:vAlign w:val="center"/>
          </w:tcPr>
          <w:p w14:paraId="3026C2BB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252" w:type="dxa"/>
            <w:tcBorders>
              <w:left w:val="nil"/>
              <w:right w:val="single" w:sz="12" w:space="0" w:color="009999"/>
            </w:tcBorders>
            <w:vAlign w:val="center"/>
          </w:tcPr>
          <w:p w14:paraId="5A095A4C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591CEDA9" w14:textId="77777777" w:rsidTr="00132436">
        <w:tc>
          <w:tcPr>
            <w:tcW w:w="566" w:type="dxa"/>
            <w:gridSpan w:val="2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B1A1C92" w14:textId="77777777" w:rsidR="00AF6C45" w:rsidRPr="00E22FE6" w:rsidRDefault="00AF6C45" w:rsidP="00562BD3">
            <w:pPr>
              <w:pStyle w:val="List2"/>
              <w:spacing w:beforeLines="40" w:before="96" w:afterLines="40" w:after="96"/>
              <w:jc w:val="center"/>
            </w:pPr>
          </w:p>
        </w:tc>
        <w:tc>
          <w:tcPr>
            <w:tcW w:w="648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43C6DDE3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A92122">
              <w:rPr>
                <w:rFonts w:cs="Arial"/>
              </w:rPr>
              <w:t xml:space="preserve">Include information about </w:t>
            </w:r>
            <w:r>
              <w:rPr>
                <w:rFonts w:cs="Arial"/>
              </w:rPr>
              <w:t xml:space="preserve">Queensland Clinical Guidelines </w:t>
            </w:r>
            <w:r w:rsidRPr="00A92122">
              <w:rPr>
                <w:rFonts w:cs="Arial"/>
              </w:rPr>
              <w:t>in orientation/induction material</w:t>
            </w:r>
            <w:r>
              <w:rPr>
                <w:rFonts w:cs="Arial"/>
              </w:rPr>
              <w:t xml:space="preserve"> (e.g. access to the guidelines, resources available)</w:t>
            </w:r>
          </w:p>
        </w:tc>
        <w:tc>
          <w:tcPr>
            <w:tcW w:w="580" w:type="dxa"/>
            <w:tcBorders>
              <w:left w:val="single" w:sz="12" w:space="0" w:color="009999"/>
              <w:right w:val="nil"/>
            </w:tcBorders>
            <w:vAlign w:val="center"/>
          </w:tcPr>
          <w:p w14:paraId="3F3B26EE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252" w:type="dxa"/>
            <w:tcBorders>
              <w:left w:val="nil"/>
              <w:right w:val="single" w:sz="12" w:space="0" w:color="009999"/>
            </w:tcBorders>
            <w:vAlign w:val="center"/>
          </w:tcPr>
          <w:p w14:paraId="5B514DA7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468A768A" w14:textId="77777777" w:rsidTr="00132436">
        <w:tc>
          <w:tcPr>
            <w:tcW w:w="566" w:type="dxa"/>
            <w:gridSpan w:val="2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5D65F1C" w14:textId="77777777" w:rsidR="00AF6C45" w:rsidRPr="00E22FE6" w:rsidRDefault="00AF6C45" w:rsidP="00562BD3">
            <w:pPr>
              <w:pStyle w:val="List2"/>
              <w:spacing w:beforeLines="40" w:before="96" w:afterLines="40" w:after="96"/>
              <w:jc w:val="center"/>
            </w:pPr>
          </w:p>
        </w:tc>
        <w:tc>
          <w:tcPr>
            <w:tcW w:w="648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4C0B9288" w14:textId="77777777" w:rsidR="00132436" w:rsidRDefault="00AF6C45" w:rsidP="00132436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 xml:space="preserve">Encourage staff to </w:t>
            </w:r>
            <w:r w:rsidR="00132436">
              <w:rPr>
                <w:rFonts w:cs="Arial"/>
              </w:rPr>
              <w:t xml:space="preserve">join the Queensland </w:t>
            </w:r>
            <w:r>
              <w:rPr>
                <w:rFonts w:cs="Arial"/>
              </w:rPr>
              <w:t xml:space="preserve">Clinical Guidelines </w:t>
            </w:r>
            <w:r w:rsidR="00132436">
              <w:rPr>
                <w:rFonts w:cs="Arial"/>
              </w:rPr>
              <w:t xml:space="preserve">mailing list </w:t>
            </w:r>
            <w:r>
              <w:rPr>
                <w:rFonts w:cs="Arial"/>
              </w:rPr>
              <w:t>to receive informatio</w:t>
            </w:r>
            <w:r w:rsidR="00132436">
              <w:rPr>
                <w:rFonts w:cs="Arial"/>
              </w:rPr>
              <w:t xml:space="preserve">n about the guidelines directly. </w:t>
            </w:r>
          </w:p>
          <w:p w14:paraId="730151AE" w14:textId="77777777" w:rsidR="00132436" w:rsidRDefault="00132436" w:rsidP="00132436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Join the mailing list:</w:t>
            </w:r>
          </w:p>
          <w:p w14:paraId="14A77E18" w14:textId="77777777" w:rsidR="00132436" w:rsidRPr="00132436" w:rsidRDefault="00132436" w:rsidP="00132436">
            <w:pPr>
              <w:pStyle w:val="TableBulletLevel1"/>
              <w:rPr>
                <w:rFonts w:cs="Arial"/>
              </w:rPr>
            </w:pPr>
            <w:r>
              <w:rPr>
                <w:rFonts w:cs="Arial"/>
              </w:rPr>
              <w:t xml:space="preserve">online </w:t>
            </w:r>
            <w:hyperlink r:id="rId7" w:history="1">
              <w:r w:rsidRPr="00302274">
                <w:rPr>
                  <w:rStyle w:val="Hyperlink"/>
                  <w:rFonts w:cs="Arial"/>
                </w:rPr>
                <w:t>www.health.qld.gov.au/qcg</w:t>
              </w:r>
            </w:hyperlink>
            <w:r>
              <w:rPr>
                <w:rFonts w:cs="Arial"/>
              </w:rPr>
              <w:t xml:space="preserve"> </w:t>
            </w:r>
          </w:p>
          <w:p w14:paraId="789D1830" w14:textId="77777777" w:rsidR="00AF6C45" w:rsidRPr="00A92122" w:rsidRDefault="00132436" w:rsidP="00132436">
            <w:pPr>
              <w:pStyle w:val="TableBulletLevel1"/>
              <w:rPr>
                <w:rFonts w:cs="Arial"/>
              </w:rPr>
            </w:pPr>
            <w:r>
              <w:t xml:space="preserve">by email </w:t>
            </w:r>
            <w:hyperlink r:id="rId8" w:history="1">
              <w:r w:rsidR="00AF6C45" w:rsidRPr="00FC1092">
                <w:rPr>
                  <w:rStyle w:val="Hyperlink"/>
                  <w:rFonts w:cs="Arial"/>
                </w:rPr>
                <w:t>guidelines@health.qld.gov.au</w:t>
              </w:r>
            </w:hyperlink>
          </w:p>
        </w:tc>
        <w:tc>
          <w:tcPr>
            <w:tcW w:w="580" w:type="dxa"/>
            <w:tcBorders>
              <w:left w:val="single" w:sz="12" w:space="0" w:color="009999"/>
              <w:right w:val="nil"/>
            </w:tcBorders>
            <w:vAlign w:val="center"/>
          </w:tcPr>
          <w:p w14:paraId="3DB5CF7E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252" w:type="dxa"/>
            <w:tcBorders>
              <w:left w:val="nil"/>
              <w:right w:val="single" w:sz="12" w:space="0" w:color="009999"/>
            </w:tcBorders>
            <w:vAlign w:val="center"/>
          </w:tcPr>
          <w:p w14:paraId="02E5D78A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22F56D41" w14:textId="77777777" w:rsidTr="00132436">
        <w:tc>
          <w:tcPr>
            <w:tcW w:w="566" w:type="dxa"/>
            <w:gridSpan w:val="2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8F268D2" w14:textId="77777777" w:rsidR="00AF6C45" w:rsidRPr="00E22FE6" w:rsidRDefault="00AF6C45" w:rsidP="00562BD3">
            <w:pPr>
              <w:pStyle w:val="List2"/>
              <w:spacing w:beforeLines="40" w:before="96" w:afterLines="40" w:after="96"/>
              <w:jc w:val="center"/>
            </w:pPr>
          </w:p>
        </w:tc>
        <w:tc>
          <w:tcPr>
            <w:tcW w:w="648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16AC2538" w14:textId="77777777" w:rsidR="00AF6C45" w:rsidRDefault="00B42016" w:rsidP="00562BD3">
            <w:r>
              <w:t>Promote QCG website as source</w:t>
            </w:r>
            <w:r w:rsidRPr="00E903B5">
              <w:t xml:space="preserve"> </w:t>
            </w:r>
            <w:r>
              <w:t xml:space="preserve">of evidence informed guidelines, flowcharts, clinician education and consumer </w:t>
            </w:r>
            <w:proofErr w:type="gramStart"/>
            <w:r>
              <w:t>information</w:t>
            </w:r>
            <w:proofErr w:type="gramEnd"/>
          </w:p>
          <w:p w14:paraId="651CA285" w14:textId="77777777" w:rsidR="00B42016" w:rsidRDefault="008C301F" w:rsidP="00562BD3">
            <w:hyperlink r:id="rId9" w:history="1">
              <w:r w:rsidR="00B42016" w:rsidRPr="00302274">
                <w:rPr>
                  <w:rStyle w:val="Hyperlink"/>
                  <w:rFonts w:cs="Arial"/>
                </w:rPr>
                <w:t>www.health.qld.gov.au/qcg</w:t>
              </w:r>
            </w:hyperlink>
          </w:p>
        </w:tc>
        <w:tc>
          <w:tcPr>
            <w:tcW w:w="580" w:type="dxa"/>
            <w:tcBorders>
              <w:left w:val="single" w:sz="12" w:space="0" w:color="009999"/>
              <w:right w:val="nil"/>
            </w:tcBorders>
            <w:vAlign w:val="center"/>
          </w:tcPr>
          <w:p w14:paraId="1693A59B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252" w:type="dxa"/>
            <w:tcBorders>
              <w:left w:val="nil"/>
              <w:right w:val="single" w:sz="12" w:space="0" w:color="009999"/>
            </w:tcBorders>
            <w:vAlign w:val="center"/>
          </w:tcPr>
          <w:p w14:paraId="3944E441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301F" w:rsidRPr="00A92122" w14:paraId="3BE7E527" w14:textId="77777777" w:rsidTr="00132436">
        <w:tc>
          <w:tcPr>
            <w:tcW w:w="566" w:type="dxa"/>
            <w:gridSpan w:val="2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3C6D0FB6" w14:textId="77777777" w:rsidR="008C301F" w:rsidRPr="00E22FE6" w:rsidRDefault="008C301F" w:rsidP="008C301F">
            <w:pPr>
              <w:pStyle w:val="List2"/>
              <w:spacing w:beforeLines="40" w:before="96" w:afterLines="40" w:after="96"/>
              <w:jc w:val="center"/>
            </w:pPr>
          </w:p>
        </w:tc>
        <w:tc>
          <w:tcPr>
            <w:tcW w:w="648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3F007C54" w14:textId="77777777" w:rsidR="008C301F" w:rsidRDefault="008C301F" w:rsidP="008C301F"/>
        </w:tc>
        <w:tc>
          <w:tcPr>
            <w:tcW w:w="580" w:type="dxa"/>
            <w:tcBorders>
              <w:left w:val="single" w:sz="12" w:space="0" w:color="009999"/>
              <w:right w:val="nil"/>
            </w:tcBorders>
            <w:vAlign w:val="center"/>
          </w:tcPr>
          <w:p w14:paraId="10AE79BC" w14:textId="4F761233" w:rsidR="008C301F" w:rsidRDefault="008C301F" w:rsidP="008C301F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252" w:type="dxa"/>
            <w:tcBorders>
              <w:left w:val="nil"/>
              <w:right w:val="single" w:sz="12" w:space="0" w:color="009999"/>
            </w:tcBorders>
            <w:vAlign w:val="center"/>
          </w:tcPr>
          <w:p w14:paraId="1080E543" w14:textId="7FA50E82" w:rsidR="008C301F" w:rsidRPr="00E903B5" w:rsidRDefault="008C301F" w:rsidP="008C301F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4ECA48" w14:textId="77777777" w:rsidR="00E91302" w:rsidRDefault="00E91302" w:rsidP="00E91302">
      <w:pPr>
        <w:pStyle w:val="Heading1"/>
      </w:pPr>
      <w:r>
        <w:lastRenderedPageBreak/>
        <w:t>Awareness and distribution</w:t>
      </w:r>
    </w:p>
    <w:tbl>
      <w:tblPr>
        <w:tblW w:w="10886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468"/>
        <w:gridCol w:w="418"/>
        <w:gridCol w:w="3443"/>
      </w:tblGrid>
      <w:tr w:rsidR="00AF6C45" w:rsidRPr="00E97FE0" w14:paraId="0DFBD191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nil"/>
              <w:right w:val="nil"/>
            </w:tcBorders>
            <w:shd w:val="clear" w:color="auto" w:fill="009999"/>
            <w:vAlign w:val="center"/>
          </w:tcPr>
          <w:p w14:paraId="4BB30013" w14:textId="77777777" w:rsidR="00AF6C45" w:rsidRPr="00FF1247" w:rsidRDefault="00AF6C45" w:rsidP="00562BD3">
            <w:pPr>
              <w:pStyle w:val="List"/>
              <w:spacing w:beforeLines="40" w:before="96" w:afterLines="40" w:after="96"/>
              <w:rPr>
                <w:b/>
                <w:color w:val="FFFFFF"/>
              </w:rPr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nil"/>
              <w:right w:val="single" w:sz="12" w:space="0" w:color="FFFFFF"/>
            </w:tcBorders>
            <w:shd w:val="clear" w:color="auto" w:fill="009999"/>
            <w:vAlign w:val="center"/>
          </w:tcPr>
          <w:p w14:paraId="2D16C387" w14:textId="77777777" w:rsidR="00AF6C45" w:rsidRPr="00E97FE0" w:rsidRDefault="00E91302" w:rsidP="00562BD3">
            <w:pPr>
              <w:spacing w:beforeLines="40" w:before="96" w:afterLines="40" w:after="96"/>
              <w:rPr>
                <w:rFonts w:cs="Arial"/>
                <w:color w:val="FFFFFF"/>
              </w:rPr>
            </w:pPr>
            <w:r>
              <w:rPr>
                <w:rFonts w:cs="Arial"/>
                <w:b/>
                <w:color w:val="FFFFFF"/>
              </w:rPr>
              <w:t>Awareness and d</w:t>
            </w:r>
            <w:r w:rsidR="00AF6C45" w:rsidRPr="00CC1FEB">
              <w:rPr>
                <w:rFonts w:cs="Arial"/>
                <w:b/>
                <w:color w:val="FFFFFF"/>
              </w:rPr>
              <w:t>istribution:</w:t>
            </w:r>
            <w:r w:rsidR="00AF6C45" w:rsidRPr="00CC1FEB">
              <w:rPr>
                <w:rFonts w:cs="Arial"/>
                <w:color w:val="FFFFFF"/>
              </w:rPr>
              <w:t xml:space="preserve"> </w:t>
            </w:r>
            <w:r w:rsidR="00AF6C45" w:rsidRPr="00646031">
              <w:rPr>
                <w:rFonts w:cs="Arial"/>
                <w:color w:val="FFFFFF"/>
              </w:rPr>
              <w:t xml:space="preserve">Staff are informed about opportunities to participate in guideline development and </w:t>
            </w:r>
            <w:r w:rsidR="00AF6C45">
              <w:rPr>
                <w:rFonts w:cs="Arial"/>
                <w:color w:val="FFFFFF"/>
              </w:rPr>
              <w:t xml:space="preserve">the publication of </w:t>
            </w:r>
            <w:r w:rsidR="00AF6C45" w:rsidRPr="00646031">
              <w:rPr>
                <w:rFonts w:cs="Arial"/>
                <w:color w:val="FFFFFF"/>
              </w:rPr>
              <w:t>new or amended guideline</w:t>
            </w:r>
            <w:r w:rsidR="00AF6C45">
              <w:rPr>
                <w:rFonts w:cs="Arial"/>
                <w:color w:val="FFFFFF"/>
              </w:rPr>
              <w:t>s</w:t>
            </w:r>
          </w:p>
        </w:tc>
        <w:tc>
          <w:tcPr>
            <w:tcW w:w="3861" w:type="dxa"/>
            <w:gridSpan w:val="2"/>
            <w:tcBorders>
              <w:top w:val="single" w:sz="12" w:space="0" w:color="009999"/>
              <w:left w:val="single" w:sz="12" w:space="0" w:color="FFFFFF"/>
              <w:bottom w:val="nil"/>
              <w:right w:val="single" w:sz="12" w:space="0" w:color="009999"/>
            </w:tcBorders>
            <w:shd w:val="clear" w:color="auto" w:fill="009999"/>
            <w:vAlign w:val="center"/>
          </w:tcPr>
          <w:p w14:paraId="5D57D7BA" w14:textId="77777777" w:rsidR="00AF6C45" w:rsidRPr="006F013B" w:rsidRDefault="00AF6C45" w:rsidP="00562BD3">
            <w:pPr>
              <w:spacing w:beforeLines="40" w:before="96" w:afterLines="40" w:after="96"/>
              <w:ind w:left="284" w:hanging="284"/>
              <w:rPr>
                <w:rFonts w:cs="Arial"/>
                <w:b/>
                <w:color w:val="FFFFFF"/>
              </w:rPr>
            </w:pPr>
            <w:r w:rsidRPr="003E70A6">
              <w:rPr>
                <w:rFonts w:cs="Arial"/>
                <w:b/>
                <w:color w:val="FFFFFF"/>
                <w:sz w:val="28"/>
                <w:szCs w:val="28"/>
              </w:rPr>
              <w:sym w:font="Wingdings" w:char="F0FE"/>
            </w:r>
            <w:r>
              <w:rPr>
                <w:rFonts w:cs="Arial"/>
                <w:b/>
                <w:color w:val="FFFFFF"/>
              </w:rPr>
              <w:t xml:space="preserve"> Achieved </w:t>
            </w:r>
            <w:r w:rsidRPr="001618EE">
              <w:rPr>
                <w:rFonts w:cs="Arial"/>
                <w:b/>
                <w:color w:val="FFFFFF"/>
              </w:rPr>
              <w:t>Date / Comments</w:t>
            </w:r>
          </w:p>
        </w:tc>
      </w:tr>
      <w:tr w:rsidR="00AF6C45" w:rsidRPr="00A92122" w14:paraId="08ACC7C5" w14:textId="77777777" w:rsidTr="00DE3FE7">
        <w:tc>
          <w:tcPr>
            <w:tcW w:w="557" w:type="dxa"/>
            <w:tcBorders>
              <w:top w:val="nil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10A356BC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nil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65432078" w14:textId="77777777" w:rsidR="00AF6C45" w:rsidRPr="00CC1FEB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CC1FEB">
              <w:rPr>
                <w:rFonts w:cs="Arial"/>
              </w:rPr>
              <w:t>Notify clinicians of the guideline (e.g. place notifications on staff information boards, email relevant clini</w:t>
            </w:r>
            <w:r>
              <w:rPr>
                <w:rFonts w:cs="Arial"/>
              </w:rPr>
              <w:t>cians, include in newsletters)</w:t>
            </w:r>
          </w:p>
        </w:tc>
        <w:tc>
          <w:tcPr>
            <w:tcW w:w="418" w:type="dxa"/>
            <w:tcBorders>
              <w:top w:val="nil"/>
              <w:left w:val="single" w:sz="12" w:space="0" w:color="009999"/>
              <w:right w:val="nil"/>
            </w:tcBorders>
            <w:vAlign w:val="center"/>
          </w:tcPr>
          <w:p w14:paraId="5B4181F2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top w:val="nil"/>
              <w:left w:val="nil"/>
              <w:right w:val="single" w:sz="12" w:space="0" w:color="009999"/>
            </w:tcBorders>
            <w:vAlign w:val="center"/>
          </w:tcPr>
          <w:p w14:paraId="7B22FF65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7F45DEAB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677890A1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175155F2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CC1FEB">
              <w:rPr>
                <w:rFonts w:cs="Arial"/>
              </w:rPr>
              <w:t>Discuss the guideline at meetings (e.g. ward/team meetings) and education forums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265AD625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05D609E2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78ED2651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367C2F79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5535F76B" w14:textId="391FB335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CC1FEB">
              <w:rPr>
                <w:rFonts w:cs="Arial"/>
              </w:rPr>
              <w:t xml:space="preserve">Display </w:t>
            </w:r>
            <w:r w:rsidR="00E1056E" w:rsidRPr="00E1056E">
              <w:rPr>
                <w:rFonts w:cs="Arial"/>
                <w:b/>
              </w:rPr>
              <w:t>current</w:t>
            </w:r>
            <w:r w:rsidR="00E1056E">
              <w:rPr>
                <w:rFonts w:cs="Arial"/>
              </w:rPr>
              <w:t xml:space="preserve"> </w:t>
            </w:r>
            <w:r w:rsidRPr="00CC1FEB">
              <w:rPr>
                <w:rFonts w:cs="Arial"/>
              </w:rPr>
              <w:t>guideline flowcharts in clinical areas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1261A222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4695B929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4C867200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3CE3FC1E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5651D9C6" w14:textId="6442C4FE" w:rsidR="00AF6C45" w:rsidRDefault="00993E94" w:rsidP="00562BD3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  <w:noProof/>
                <w:color w:val="0F243E"/>
              </w:rPr>
              <w:drawing>
                <wp:anchor distT="0" distB="0" distL="114300" distR="114300" simplePos="0" relativeHeight="251658240" behindDoc="1" locked="0" layoutInCell="1" allowOverlap="1" wp14:anchorId="1F906878" wp14:editId="5892890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252095</wp:posOffset>
                  </wp:positionV>
                  <wp:extent cx="46355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416" y="20829"/>
                      <wp:lineTo x="20416" y="0"/>
                      <wp:lineTo x="0" y="0"/>
                    </wp:wrapPolygon>
                  </wp:wrapTight>
                  <wp:docPr id="1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logo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3550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C45" w:rsidRPr="00CC1FEB">
              <w:rPr>
                <w:rFonts w:cs="Arial"/>
              </w:rPr>
              <w:t xml:space="preserve">Promote the </w:t>
            </w:r>
            <w:r w:rsidR="00AF6C45" w:rsidRPr="00CC1FEB">
              <w:rPr>
                <w:rFonts w:cs="Arial"/>
                <w:i/>
              </w:rPr>
              <w:t>Desktop icon</w:t>
            </w:r>
            <w:r w:rsidR="00AF6C45" w:rsidRPr="00CC1FEB">
              <w:rPr>
                <w:rFonts w:cs="Arial"/>
              </w:rPr>
              <w:t xml:space="preserve"> as a quick link to the guideline </w:t>
            </w:r>
            <w:proofErr w:type="gramStart"/>
            <w:r w:rsidR="00AF6C45" w:rsidRPr="00CC1FEB">
              <w:rPr>
                <w:rFonts w:cs="Arial"/>
              </w:rPr>
              <w:t>website</w:t>
            </w:r>
            <w:proofErr w:type="gramEnd"/>
            <w:r w:rsidR="00AF6C45" w:rsidRPr="00CC1FEB">
              <w:rPr>
                <w:rFonts w:cs="Arial"/>
              </w:rPr>
              <w:t xml:space="preserve"> </w:t>
            </w:r>
          </w:p>
          <w:p w14:paraId="114BED22" w14:textId="2847C44F" w:rsidR="00993E94" w:rsidRPr="006F013B" w:rsidRDefault="00993E94" w:rsidP="00562BD3">
            <w:pPr>
              <w:spacing w:beforeLines="40" w:before="96" w:afterLines="40" w:after="96"/>
              <w:rPr>
                <w:rFonts w:cs="Arial"/>
                <w:color w:val="0F243E"/>
              </w:rPr>
            </w:pP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28D4E9D9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0B1C0207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691EA0A4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CD05153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3ECCC980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CC1FEB">
              <w:rPr>
                <w:rFonts w:cs="Arial"/>
              </w:rPr>
              <w:t>Support clinical staff (including new, supernumerary and students) to access, review and discuss the guideline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515B0000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2B1BEB4D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091FE23C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705B235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1092740C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CC1FEB">
              <w:rPr>
                <w:rFonts w:cs="Arial"/>
              </w:rPr>
              <w:t>Communicate requests for statewide consultation on draft guidelines and enco</w:t>
            </w:r>
            <w:r>
              <w:rPr>
                <w:rFonts w:cs="Arial"/>
              </w:rPr>
              <w:t>urage staff to provide feedback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5D7AAD33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46536A40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3538F738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2736C821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7BA85388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CC1FEB">
              <w:rPr>
                <w:rFonts w:cs="Arial"/>
              </w:rPr>
              <w:t xml:space="preserve">Encourage participation in guideline working parties </w:t>
            </w:r>
            <w:r w:rsidR="0056731C">
              <w:rPr>
                <w:rFonts w:cs="Arial"/>
              </w:rPr>
              <w:br/>
            </w:r>
            <w:r w:rsidRPr="00CC1FEB">
              <w:rPr>
                <w:rFonts w:cs="Arial"/>
              </w:rPr>
              <w:t>(members are acknowledged in the guideline)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0399756E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313ABB87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3C185A0B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6570FCA1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3A988BCC" w14:textId="77777777" w:rsidR="00AF6C45" w:rsidRPr="006F013B" w:rsidRDefault="00E1056E" w:rsidP="00562BD3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Inform the p</w:t>
            </w:r>
            <w:r w:rsidR="00AF6C45" w:rsidRPr="00CC1FEB">
              <w:rPr>
                <w:rFonts w:cs="Arial"/>
              </w:rPr>
              <w:t>harmacy department of new or amended drug recommendations (if applicable)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0937ECC0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41823AD8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4AFFA67E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0D432F37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657714F0" w14:textId="77777777" w:rsidR="00AF6C45" w:rsidRPr="006F013B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CC1FEB">
              <w:rPr>
                <w:rFonts w:cs="Arial"/>
              </w:rPr>
              <w:t>Destroy existing printed guidelines on the topic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246B31BA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3F5F6DAF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5129C587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CA31A65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283880BD" w14:textId="77777777" w:rsidR="00AF6C45" w:rsidRDefault="00E6465C" w:rsidP="00562B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1AAFA9A8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600C4116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5C4128D4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A8BB265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6C47AB2C" w14:textId="77777777" w:rsidR="00AF6C45" w:rsidRDefault="00AF6C45" w:rsidP="00562B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147EB910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5C8E5AE0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3F67C74B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AC8249B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7B31351B" w14:textId="77777777" w:rsidR="00AF6C45" w:rsidRDefault="00AF6C45" w:rsidP="00562B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29CF551B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1200AFDF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62E71FA6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0B555474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63958F33" w14:textId="77777777" w:rsidR="00AF6C45" w:rsidRDefault="00AF6C45" w:rsidP="00562B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7BA3860B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4B5A5120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29077E58" w14:textId="77777777" w:rsidTr="00DE3FE7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7B61A24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0015B412" w14:textId="77777777" w:rsidR="00AF6C45" w:rsidRDefault="00AF6C45" w:rsidP="00562B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BA9B39C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bottom w:val="single" w:sz="12" w:space="0" w:color="009999"/>
              <w:right w:val="single" w:sz="12" w:space="0" w:color="009999"/>
            </w:tcBorders>
            <w:vAlign w:val="center"/>
          </w:tcPr>
          <w:p w14:paraId="185C53CC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86C984" w14:textId="77777777" w:rsidR="00AF6C45" w:rsidRDefault="00AF6C45" w:rsidP="00AF6C45"/>
    <w:p w14:paraId="10ED94BD" w14:textId="77777777" w:rsidR="00AF6C45" w:rsidRDefault="00AF6C45" w:rsidP="00AF6C45">
      <w:r>
        <w:br w:type="page"/>
      </w:r>
    </w:p>
    <w:p w14:paraId="056FCA97" w14:textId="77777777" w:rsidR="00E91302" w:rsidRDefault="00E91302" w:rsidP="00E91302">
      <w:pPr>
        <w:pStyle w:val="Heading1"/>
      </w:pPr>
      <w:r>
        <w:lastRenderedPageBreak/>
        <w:t>Clinical education</w:t>
      </w:r>
    </w:p>
    <w:tbl>
      <w:tblPr>
        <w:tblW w:w="10886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468"/>
        <w:gridCol w:w="418"/>
        <w:gridCol w:w="3443"/>
      </w:tblGrid>
      <w:tr w:rsidR="00AF6C45" w:rsidRPr="00E97FE0" w14:paraId="5091767C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nil"/>
              <w:right w:val="nil"/>
            </w:tcBorders>
            <w:shd w:val="clear" w:color="auto" w:fill="009999"/>
            <w:vAlign w:val="center"/>
          </w:tcPr>
          <w:p w14:paraId="2CBBB19D" w14:textId="77777777" w:rsidR="00AF6C45" w:rsidRPr="000B49BB" w:rsidRDefault="00AF6C45" w:rsidP="00562BD3">
            <w:pPr>
              <w:pStyle w:val="List"/>
              <w:spacing w:beforeLines="40" w:before="96" w:afterLines="40" w:after="96"/>
              <w:rPr>
                <w:b/>
                <w:color w:val="FFFFFF"/>
              </w:rPr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nil"/>
              <w:right w:val="single" w:sz="12" w:space="0" w:color="FFFFFF"/>
            </w:tcBorders>
            <w:shd w:val="clear" w:color="auto" w:fill="009999"/>
            <w:vAlign w:val="center"/>
          </w:tcPr>
          <w:p w14:paraId="379994B3" w14:textId="77777777" w:rsidR="00AF6C45" w:rsidRPr="00E97FE0" w:rsidRDefault="00AF6C45" w:rsidP="00562BD3">
            <w:pPr>
              <w:spacing w:beforeLines="40" w:before="96" w:afterLines="40" w:after="96"/>
              <w:rPr>
                <w:rFonts w:cs="Arial"/>
                <w:b/>
                <w:color w:val="FFFFFF"/>
              </w:rPr>
            </w:pPr>
            <w:r w:rsidRPr="00E97FE0">
              <w:rPr>
                <w:rFonts w:cs="Arial"/>
                <w:b/>
                <w:color w:val="FFFFFF"/>
              </w:rPr>
              <w:t xml:space="preserve">Clinical Education: </w:t>
            </w:r>
            <w:r w:rsidRPr="00E97FE0">
              <w:rPr>
                <w:rFonts w:cs="Arial"/>
                <w:color w:val="FFFFFF"/>
              </w:rPr>
              <w:t>Clinical education is provided on clinical guidelines</w:t>
            </w:r>
            <w:r w:rsidRPr="00E97FE0">
              <w:rPr>
                <w:rFonts w:cs="Arial"/>
                <w:b/>
                <w:color w:val="FFFFFF"/>
              </w:rP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12" w:space="0" w:color="009999"/>
              <w:left w:val="single" w:sz="12" w:space="0" w:color="FFFFFF"/>
              <w:bottom w:val="nil"/>
              <w:right w:val="single" w:sz="12" w:space="0" w:color="009999"/>
            </w:tcBorders>
            <w:shd w:val="clear" w:color="auto" w:fill="009999"/>
            <w:vAlign w:val="center"/>
          </w:tcPr>
          <w:p w14:paraId="19EA6781" w14:textId="77777777" w:rsidR="00AF6C45" w:rsidRPr="006F013B" w:rsidRDefault="00AF6C45" w:rsidP="00562BD3">
            <w:pPr>
              <w:spacing w:beforeLines="40" w:before="96" w:afterLines="40" w:after="96"/>
              <w:ind w:left="284" w:hanging="284"/>
              <w:rPr>
                <w:rFonts w:cs="Arial"/>
                <w:b/>
                <w:color w:val="FFFFFF"/>
              </w:rPr>
            </w:pPr>
            <w:r w:rsidRPr="003E70A6">
              <w:rPr>
                <w:rFonts w:cs="Arial"/>
                <w:b/>
                <w:color w:val="FFFFFF"/>
                <w:sz w:val="28"/>
                <w:szCs w:val="28"/>
              </w:rPr>
              <w:sym w:font="Wingdings" w:char="F0FE"/>
            </w:r>
            <w:r>
              <w:rPr>
                <w:rFonts w:cs="Arial"/>
                <w:b/>
                <w:color w:val="FFFFFF"/>
              </w:rPr>
              <w:t xml:space="preserve"> Achieved </w:t>
            </w:r>
            <w:r w:rsidRPr="001618EE">
              <w:rPr>
                <w:rFonts w:cs="Arial"/>
                <w:b/>
                <w:color w:val="FFFFFF"/>
              </w:rPr>
              <w:t>Date / Comments</w:t>
            </w:r>
          </w:p>
        </w:tc>
      </w:tr>
      <w:tr w:rsidR="00AF6C45" w:rsidRPr="00A92122" w14:paraId="0FE70483" w14:textId="77777777" w:rsidTr="00E6465C">
        <w:tc>
          <w:tcPr>
            <w:tcW w:w="557" w:type="dxa"/>
            <w:tcBorders>
              <w:top w:val="nil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777B5CD8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nil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52A5B697" w14:textId="77777777" w:rsidR="00AF6C45" w:rsidRPr="00CC1FEB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62433B">
              <w:rPr>
                <w:rFonts w:cs="Arial"/>
              </w:rPr>
              <w:t>Promote the guideline as a professional development opportunity for all clinical staff</w:t>
            </w:r>
            <w:r w:rsidRPr="00CC1FEB">
              <w:rPr>
                <w:rFonts w:cs="Arial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single" w:sz="12" w:space="0" w:color="009999"/>
              <w:right w:val="nil"/>
            </w:tcBorders>
            <w:vAlign w:val="center"/>
          </w:tcPr>
          <w:p w14:paraId="3A5A9CE4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top w:val="nil"/>
              <w:left w:val="nil"/>
              <w:right w:val="single" w:sz="12" w:space="0" w:color="009999"/>
            </w:tcBorders>
            <w:vAlign w:val="center"/>
          </w:tcPr>
          <w:p w14:paraId="4141AF18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6698C4D8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2CA4D26F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4A29B2AE" w14:textId="77777777" w:rsidR="00AF6C45" w:rsidRPr="0062433B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62433B">
              <w:rPr>
                <w:rFonts w:cs="Arial"/>
              </w:rPr>
              <w:t xml:space="preserve">Promote use </w:t>
            </w:r>
            <w:r>
              <w:rPr>
                <w:rFonts w:cs="Arial"/>
              </w:rPr>
              <w:t xml:space="preserve">of </w:t>
            </w:r>
            <w:r w:rsidRPr="0062433B">
              <w:rPr>
                <w:rFonts w:cs="Arial"/>
              </w:rPr>
              <w:t xml:space="preserve">and access to related guideline resources </w:t>
            </w:r>
            <w:r>
              <w:rPr>
                <w:rFonts w:cs="Arial"/>
              </w:rPr>
              <w:t xml:space="preserve">on </w:t>
            </w:r>
            <w:r w:rsidRPr="0062433B">
              <w:rPr>
                <w:rFonts w:cs="Arial"/>
              </w:rPr>
              <w:t>the website</w:t>
            </w:r>
            <w:r>
              <w:rPr>
                <w:rFonts w:cs="Arial"/>
              </w:rPr>
              <w:t xml:space="preserve"> </w:t>
            </w:r>
          </w:p>
          <w:p w14:paraId="3CB8AC8E" w14:textId="3BC74AA3" w:rsidR="00AF6C45" w:rsidRPr="0062433B" w:rsidRDefault="00786014" w:rsidP="00AF6C45">
            <w:pPr>
              <w:numPr>
                <w:ilvl w:val="0"/>
                <w:numId w:val="11"/>
              </w:numPr>
              <w:tabs>
                <w:tab w:val="left" w:pos="601"/>
              </w:tabs>
              <w:spacing w:beforeLines="40" w:before="96" w:afterLines="40" w:after="96"/>
              <w:ind w:left="601" w:hanging="241"/>
              <w:rPr>
                <w:rFonts w:cs="Arial"/>
              </w:rPr>
            </w:pPr>
            <w:r>
              <w:rPr>
                <w:rFonts w:cs="Arial"/>
              </w:rPr>
              <w:t>Education</w:t>
            </w:r>
            <w:r w:rsidR="00AF6C45" w:rsidRPr="0062433B">
              <w:rPr>
                <w:rFonts w:cs="Arial"/>
              </w:rPr>
              <w:t xml:space="preserve"> presentations </w:t>
            </w:r>
          </w:p>
          <w:p w14:paraId="13C09A48" w14:textId="77777777" w:rsidR="00AF6C45" w:rsidRPr="0062433B" w:rsidRDefault="00AF6C45" w:rsidP="00AF6C45">
            <w:pPr>
              <w:numPr>
                <w:ilvl w:val="0"/>
                <w:numId w:val="11"/>
              </w:numPr>
              <w:tabs>
                <w:tab w:val="left" w:pos="601"/>
              </w:tabs>
              <w:spacing w:beforeLines="40" w:before="96" w:afterLines="40" w:after="96"/>
              <w:ind w:left="601" w:hanging="241"/>
              <w:rPr>
                <w:rFonts w:cs="Arial"/>
              </w:rPr>
            </w:pPr>
            <w:r w:rsidRPr="0062433B">
              <w:rPr>
                <w:rFonts w:cs="Arial"/>
              </w:rPr>
              <w:t xml:space="preserve">Online knowledge assessments </w:t>
            </w:r>
          </w:p>
          <w:p w14:paraId="0A0F410D" w14:textId="2AAA84FC" w:rsidR="0056731C" w:rsidRPr="000B49BB" w:rsidRDefault="00786014" w:rsidP="0056731C">
            <w:pPr>
              <w:numPr>
                <w:ilvl w:val="0"/>
                <w:numId w:val="11"/>
              </w:numPr>
              <w:tabs>
                <w:tab w:val="left" w:pos="601"/>
              </w:tabs>
              <w:spacing w:beforeLines="40" w:before="96" w:afterLines="40" w:after="96"/>
              <w:ind w:left="601" w:hanging="241"/>
              <w:rPr>
                <w:rFonts w:cs="Arial"/>
              </w:rPr>
            </w:pPr>
            <w:r>
              <w:rPr>
                <w:rFonts w:cs="Arial"/>
              </w:rPr>
              <w:t xml:space="preserve">Consumer </w:t>
            </w:r>
            <w:r w:rsidR="0056731C">
              <w:rPr>
                <w:rFonts w:cs="Arial"/>
              </w:rPr>
              <w:t>information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063F4E37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45A85A30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415DB949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0DC47168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443F5B94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Incorporate guideline education into the yearly education calendar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4DA90A77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69035EEE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075D6F95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39A03C8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068FD678" w14:textId="7777777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62433B">
              <w:rPr>
                <w:rFonts w:cs="Arial"/>
              </w:rPr>
              <w:t>Hold education sessions on the guideline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57235FA8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0319945D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0F6FA60C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268E58A9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3DEC1856" w14:textId="08A0B1C9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 xml:space="preserve">Provide certificates following education as evidence for continuing professional development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256E7ABE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1A677E94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0A4B22E7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941C944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7BD3044D" w14:textId="77C771B7" w:rsidR="00AF6C45" w:rsidRPr="00A92122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62433B">
              <w:rPr>
                <w:rFonts w:cs="Arial"/>
              </w:rPr>
              <w:t xml:space="preserve">Use </w:t>
            </w:r>
            <w:r>
              <w:rPr>
                <w:rFonts w:cs="Arial"/>
              </w:rPr>
              <w:t xml:space="preserve">guideline implementation </w:t>
            </w:r>
            <w:r w:rsidRPr="0062433B">
              <w:rPr>
                <w:rFonts w:cs="Arial"/>
              </w:rPr>
              <w:t>resources to support group education opportunities (e</w:t>
            </w:r>
            <w:r>
              <w:rPr>
                <w:rFonts w:cs="Arial"/>
              </w:rPr>
              <w:t>.</w:t>
            </w:r>
            <w:r w:rsidRPr="0062433B">
              <w:rPr>
                <w:rFonts w:cs="Arial"/>
              </w:rPr>
              <w:t xml:space="preserve">g. </w:t>
            </w:r>
            <w:r>
              <w:rPr>
                <w:rFonts w:cs="Arial"/>
              </w:rPr>
              <w:t>p</w:t>
            </w:r>
            <w:r w:rsidRPr="0062433B">
              <w:rPr>
                <w:rFonts w:cs="Arial"/>
              </w:rPr>
              <w:t xml:space="preserve">resent a guideline </w:t>
            </w:r>
            <w:r w:rsidR="00993E94">
              <w:rPr>
                <w:rFonts w:cs="Arial"/>
              </w:rPr>
              <w:t>education presentation</w:t>
            </w:r>
            <w:r w:rsidRPr="0062433B">
              <w:rPr>
                <w:rFonts w:cs="Arial"/>
              </w:rPr>
              <w:t xml:space="preserve"> each week</w:t>
            </w:r>
            <w:r>
              <w:rPr>
                <w:rFonts w:cs="Arial"/>
              </w:rPr>
              <w:t>)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6958EC91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1378546A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58CC0D1D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7F86BAD3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6EBA38B8" w14:textId="77777777" w:rsidR="00AF6C45" w:rsidRPr="006F013B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 w:rsidRPr="0062433B">
              <w:rPr>
                <w:rFonts w:cs="Arial"/>
              </w:rPr>
              <w:t xml:space="preserve">Incorporate guideline recommendations into local education </w:t>
            </w:r>
            <w:r>
              <w:rPr>
                <w:rFonts w:cs="Arial"/>
              </w:rPr>
              <w:t xml:space="preserve">and training </w:t>
            </w:r>
            <w:r w:rsidRPr="0062433B">
              <w:rPr>
                <w:rFonts w:cs="Arial"/>
              </w:rPr>
              <w:t>initiatives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791EE5A6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315D066B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6D1489FC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271FEE00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0EFA2F06" w14:textId="77777777" w:rsidR="00AF6C45" w:rsidRPr="006F013B" w:rsidRDefault="00AF6C45" w:rsidP="00562BD3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Update local education and training materials to incorporate guideline recommendations</w:t>
            </w:r>
            <w:r w:rsidRPr="006F013B">
              <w:rPr>
                <w:rFonts w:cs="Arial"/>
              </w:rPr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2EEAB56C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7D3ECB92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39303622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7FE82C1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09EB09D9" w14:textId="77777777" w:rsidR="00AF6C45" w:rsidRPr="003E70A6" w:rsidRDefault="00AF6C45" w:rsidP="00562BD3">
            <w:pPr>
              <w:spacing w:beforeLines="40" w:before="96" w:afterLines="40" w:after="96"/>
              <w:rPr>
                <w:rFonts w:cs="Arial"/>
                <w:i/>
              </w:rPr>
            </w:pPr>
            <w:r w:rsidRPr="0062433B">
              <w:rPr>
                <w:rFonts w:cs="Arial"/>
              </w:rPr>
              <w:t xml:space="preserve">Utilise the guideline when conducting mock clinical scenarios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18E5743F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35A94105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0A861A32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09997D9D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6074998B" w14:textId="77777777" w:rsidR="00AF6C45" w:rsidRDefault="00AF6C45" w:rsidP="00562B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74335B76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7148A245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15449612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5A79DA5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1A57A699" w14:textId="77777777" w:rsidR="00AF6C45" w:rsidRDefault="00AF6C45" w:rsidP="00562B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2F9F0563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029E7D96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14755C45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033DFB53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7BDF4DE7" w14:textId="77777777" w:rsidR="00AF6C45" w:rsidRDefault="00AF6C45" w:rsidP="00562B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40BCA44F" w14:textId="77777777" w:rsidR="00AF6C45" w:rsidRPr="00E536B6" w:rsidRDefault="00FE4D57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1FF8522D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C45" w:rsidRPr="00A92122" w14:paraId="73C1499D" w14:textId="77777777" w:rsidTr="00E6465C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75618753" w14:textId="77777777" w:rsidR="00AF6C45" w:rsidRPr="00E22FE6" w:rsidRDefault="00AF6C45" w:rsidP="00562BD3">
            <w:pPr>
              <w:pStyle w:val="List2"/>
              <w:spacing w:beforeLines="40" w:before="96" w:afterLines="40" w:after="96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39916733" w14:textId="77777777" w:rsidR="00AF6C45" w:rsidRDefault="00AF6C45" w:rsidP="00562B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1A30E6AC" w14:textId="77777777" w:rsidR="00AF6C45" w:rsidRPr="00E536B6" w:rsidRDefault="00AF6C45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bottom w:val="single" w:sz="12" w:space="0" w:color="009999"/>
              <w:right w:val="single" w:sz="12" w:space="0" w:color="009999"/>
            </w:tcBorders>
            <w:vAlign w:val="center"/>
          </w:tcPr>
          <w:p w14:paraId="610E1179" w14:textId="77777777" w:rsidR="00AF6C45" w:rsidRDefault="00AF6C45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31F323" w14:textId="77777777" w:rsidR="00AF6C45" w:rsidRDefault="00AF6C45" w:rsidP="00AF6C45"/>
    <w:p w14:paraId="6C495D27" w14:textId="77777777" w:rsidR="00AF6C45" w:rsidRDefault="00AF6C45" w:rsidP="00AF6C45">
      <w:r>
        <w:br w:type="page"/>
      </w:r>
    </w:p>
    <w:p w14:paraId="5587A065" w14:textId="77777777" w:rsidR="00E91302" w:rsidRDefault="00E91302" w:rsidP="00E91302">
      <w:pPr>
        <w:pStyle w:val="Heading1"/>
      </w:pPr>
      <w:r>
        <w:lastRenderedPageBreak/>
        <w:t>Quality and safety</w:t>
      </w:r>
    </w:p>
    <w:tbl>
      <w:tblPr>
        <w:tblW w:w="10886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468"/>
        <w:gridCol w:w="418"/>
        <w:gridCol w:w="3443"/>
      </w:tblGrid>
      <w:tr w:rsidR="0046581E" w:rsidRPr="00E97FE0" w14:paraId="79C9F6DD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nil"/>
              <w:right w:val="nil"/>
            </w:tcBorders>
            <w:shd w:val="clear" w:color="auto" w:fill="009999"/>
            <w:vAlign w:val="center"/>
          </w:tcPr>
          <w:p w14:paraId="4F212D04" w14:textId="77777777" w:rsidR="0046581E" w:rsidRPr="00FF1247" w:rsidRDefault="0046581E" w:rsidP="00993E94">
            <w:pPr>
              <w:pStyle w:val="List"/>
              <w:rPr>
                <w:b/>
                <w:color w:val="FFFFFF"/>
              </w:rPr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nil"/>
              <w:right w:val="single" w:sz="12" w:space="0" w:color="FFFFFF"/>
            </w:tcBorders>
            <w:shd w:val="clear" w:color="auto" w:fill="009999"/>
            <w:vAlign w:val="center"/>
          </w:tcPr>
          <w:p w14:paraId="46C8C2A0" w14:textId="77777777" w:rsidR="0046581E" w:rsidRPr="00E97FE0" w:rsidRDefault="0046581E" w:rsidP="00562BD3">
            <w:pPr>
              <w:spacing w:beforeLines="40" w:before="96" w:afterLines="40" w:after="96"/>
              <w:rPr>
                <w:rFonts w:cs="Arial"/>
                <w:color w:val="FFFFFF"/>
              </w:rPr>
            </w:pPr>
            <w:r>
              <w:rPr>
                <w:rFonts w:cs="Arial"/>
                <w:b/>
                <w:color w:val="FFFFFF"/>
              </w:rPr>
              <w:t>Quality and Safety</w:t>
            </w:r>
            <w:r w:rsidRPr="00E97FE0">
              <w:rPr>
                <w:rFonts w:cs="Arial"/>
                <w:b/>
                <w:color w:val="FFFFFF"/>
              </w:rPr>
              <w:t xml:space="preserve">: </w:t>
            </w:r>
            <w:r w:rsidRPr="00E97FE0">
              <w:rPr>
                <w:rFonts w:cs="Arial"/>
                <w:color w:val="FFFFFF"/>
              </w:rPr>
              <w:t xml:space="preserve">Clinical </w:t>
            </w:r>
            <w:r>
              <w:rPr>
                <w:rFonts w:cs="Arial"/>
                <w:color w:val="FFFFFF"/>
              </w:rPr>
              <w:t>care</w:t>
            </w:r>
            <w:r w:rsidRPr="00E97FE0">
              <w:rPr>
                <w:rFonts w:cs="Arial"/>
                <w:color w:val="FFFFFF"/>
              </w:rPr>
              <w:t xml:space="preserve"> is </w:t>
            </w:r>
            <w:r>
              <w:rPr>
                <w:rFonts w:cs="Arial"/>
                <w:color w:val="FFFFFF"/>
              </w:rPr>
              <w:t>aligned with</w:t>
            </w:r>
            <w:r w:rsidRPr="00E97FE0">
              <w:rPr>
                <w:rFonts w:cs="Arial"/>
                <w:color w:val="FFFFFF"/>
              </w:rPr>
              <w:t xml:space="preserve"> guideline recommendations</w:t>
            </w:r>
          </w:p>
        </w:tc>
        <w:tc>
          <w:tcPr>
            <w:tcW w:w="3861" w:type="dxa"/>
            <w:gridSpan w:val="2"/>
            <w:tcBorders>
              <w:top w:val="single" w:sz="12" w:space="0" w:color="009999"/>
              <w:left w:val="single" w:sz="12" w:space="0" w:color="FFFFFF"/>
              <w:bottom w:val="nil"/>
              <w:right w:val="single" w:sz="12" w:space="0" w:color="009999"/>
            </w:tcBorders>
            <w:shd w:val="clear" w:color="auto" w:fill="009999"/>
          </w:tcPr>
          <w:p w14:paraId="1EDF5B9A" w14:textId="77777777" w:rsidR="0046581E" w:rsidRPr="006F013B" w:rsidRDefault="0046581E" w:rsidP="00562BD3">
            <w:pPr>
              <w:spacing w:beforeLines="40" w:before="96" w:afterLines="40" w:after="96"/>
              <w:ind w:left="284" w:hanging="284"/>
              <w:jc w:val="center"/>
              <w:rPr>
                <w:rFonts w:cs="Arial"/>
                <w:b/>
                <w:color w:val="FFFFFF"/>
              </w:rPr>
            </w:pPr>
            <w:r w:rsidRPr="003E70A6">
              <w:rPr>
                <w:rFonts w:cs="Arial"/>
                <w:b/>
                <w:color w:val="FFFFFF"/>
                <w:sz w:val="28"/>
                <w:szCs w:val="28"/>
              </w:rPr>
              <w:sym w:font="Wingdings" w:char="F0FE"/>
            </w:r>
            <w:r>
              <w:rPr>
                <w:rFonts w:cs="Arial"/>
                <w:b/>
                <w:color w:val="FFFFFF"/>
              </w:rPr>
              <w:t xml:space="preserve"> Achieved </w:t>
            </w:r>
            <w:r w:rsidRPr="001618EE">
              <w:rPr>
                <w:rFonts w:cs="Arial"/>
                <w:b/>
                <w:color w:val="FFFFFF"/>
              </w:rPr>
              <w:t>Date / Comments</w:t>
            </w:r>
          </w:p>
        </w:tc>
      </w:tr>
      <w:tr w:rsidR="0046581E" w:rsidRPr="00A92122" w14:paraId="785A41AD" w14:textId="77777777" w:rsidTr="0046581E">
        <w:tc>
          <w:tcPr>
            <w:tcW w:w="557" w:type="dxa"/>
            <w:tcBorders>
              <w:top w:val="nil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41066E8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nil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1448BE68" w14:textId="77777777" w:rsidR="0046581E" w:rsidRPr="00A92122" w:rsidRDefault="0046581E" w:rsidP="00562BD3">
            <w:pPr>
              <w:spacing w:beforeLines="40" w:before="96" w:afterLines="40" w:after="96"/>
              <w:ind w:left="34"/>
              <w:rPr>
                <w:rFonts w:cs="Arial"/>
              </w:rPr>
            </w:pPr>
            <w:r w:rsidRPr="0062433B">
              <w:rPr>
                <w:rFonts w:cs="Arial"/>
              </w:rPr>
              <w:t>Review the guideline supplement for suggested quality measures, audit criteri</w:t>
            </w:r>
            <w:r>
              <w:rPr>
                <w:rFonts w:cs="Arial"/>
              </w:rPr>
              <w:t xml:space="preserve">a and implementation strategies </w:t>
            </w:r>
          </w:p>
        </w:tc>
        <w:tc>
          <w:tcPr>
            <w:tcW w:w="418" w:type="dxa"/>
            <w:tcBorders>
              <w:top w:val="nil"/>
              <w:left w:val="single" w:sz="12" w:space="0" w:color="009999"/>
              <w:right w:val="nil"/>
            </w:tcBorders>
            <w:vAlign w:val="center"/>
          </w:tcPr>
          <w:p w14:paraId="45BD5361" w14:textId="77777777" w:rsidR="0046581E" w:rsidRPr="00E536B6" w:rsidRDefault="0046581E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top w:val="nil"/>
              <w:left w:val="nil"/>
              <w:right w:val="single" w:sz="12" w:space="0" w:color="009999"/>
            </w:tcBorders>
            <w:vAlign w:val="center"/>
          </w:tcPr>
          <w:p w14:paraId="0B34818A" w14:textId="77777777" w:rsidR="0046581E" w:rsidRDefault="0046581E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549782CB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3996930B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6093D6F3" w14:textId="0EB454BE" w:rsidR="0046581E" w:rsidRPr="00A92122" w:rsidRDefault="0046581E" w:rsidP="00562BD3">
            <w:pPr>
              <w:spacing w:beforeLines="40" w:before="96" w:afterLines="40" w:after="96"/>
              <w:ind w:left="34"/>
              <w:rPr>
                <w:rFonts w:cs="Arial"/>
              </w:rPr>
            </w:pPr>
            <w:r w:rsidRPr="0062433B">
              <w:rPr>
                <w:rFonts w:cs="Arial"/>
              </w:rPr>
              <w:t>Source</w:t>
            </w:r>
            <w:r>
              <w:rPr>
                <w:rFonts w:cs="Arial"/>
              </w:rPr>
              <w:t xml:space="preserve"> or </w:t>
            </w:r>
            <w:r w:rsidRPr="0062433B">
              <w:rPr>
                <w:rFonts w:cs="Arial"/>
              </w:rPr>
              <w:t>develop compl</w:t>
            </w:r>
            <w:r>
              <w:rPr>
                <w:rFonts w:cs="Arial"/>
              </w:rPr>
              <w:t>e</w:t>
            </w:r>
            <w:r w:rsidRPr="0062433B">
              <w:rPr>
                <w:rFonts w:cs="Arial"/>
              </w:rPr>
              <w:t>mentary resources identified in the guideline supplement</w:t>
            </w:r>
            <w:r>
              <w:rPr>
                <w:rFonts w:cs="Arial"/>
              </w:rPr>
              <w:t xml:space="preserve"> (e.g. consumer information)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22AA0CD5" w14:textId="77777777" w:rsidR="0046581E" w:rsidRPr="00E536B6" w:rsidRDefault="0046581E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70BB1813" w14:textId="77777777" w:rsidR="0046581E" w:rsidRDefault="0046581E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734B33DE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381832E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2A9268F5" w14:textId="456FA839" w:rsidR="0046581E" w:rsidRPr="00A92122" w:rsidRDefault="0046581E" w:rsidP="00562BD3">
            <w:pPr>
              <w:spacing w:beforeLines="40" w:before="96" w:afterLines="40" w:after="96"/>
              <w:ind w:left="34"/>
              <w:rPr>
                <w:rFonts w:cs="Arial"/>
              </w:rPr>
            </w:pPr>
            <w:r w:rsidRPr="0062433B">
              <w:rPr>
                <w:rFonts w:cs="Arial"/>
              </w:rPr>
              <w:t xml:space="preserve">Refer to the relevant guideline when developing </w:t>
            </w:r>
            <w:r>
              <w:rPr>
                <w:rFonts w:cs="Arial"/>
              </w:rPr>
              <w:t>content for consumer education/information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4DD15266" w14:textId="77777777" w:rsidR="0046581E" w:rsidRPr="00E536B6" w:rsidRDefault="0046581E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7252F343" w14:textId="77777777" w:rsidR="0046581E" w:rsidRDefault="0046581E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2D35EF21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2711C675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6FF74540" w14:textId="77777777" w:rsidR="0046581E" w:rsidRPr="00446616" w:rsidRDefault="0046581E" w:rsidP="00562BD3">
            <w:pPr>
              <w:spacing w:beforeLines="40" w:before="96" w:afterLines="40" w:after="96"/>
              <w:ind w:left="34"/>
              <w:rPr>
                <w:rFonts w:cs="Arial"/>
              </w:rPr>
            </w:pPr>
            <w:r w:rsidRPr="0062433B">
              <w:rPr>
                <w:rFonts w:cs="Arial"/>
              </w:rPr>
              <w:t xml:space="preserve">Review current clinical practice </w:t>
            </w:r>
            <w:r>
              <w:rPr>
                <w:rFonts w:cs="Arial"/>
              </w:rPr>
              <w:t>and i</w:t>
            </w:r>
            <w:r w:rsidRPr="0062433B">
              <w:rPr>
                <w:rFonts w:cs="Arial"/>
              </w:rPr>
              <w:t>dentify gaps between c</w:t>
            </w:r>
            <w:r>
              <w:rPr>
                <w:rFonts w:cs="Arial"/>
              </w:rPr>
              <w:t>urrent and recommended practice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7C28A4C7" w14:textId="77777777" w:rsidR="0046581E" w:rsidRPr="00E536B6" w:rsidRDefault="0046581E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3E46624D" w14:textId="77777777" w:rsidR="0046581E" w:rsidRDefault="0046581E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43D174E8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09237F96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31E2529E" w14:textId="77777777" w:rsidR="0046581E" w:rsidRPr="00A92122" w:rsidRDefault="0046581E" w:rsidP="00562BD3">
            <w:pPr>
              <w:spacing w:beforeLines="40" w:before="96" w:afterLines="40" w:after="96"/>
              <w:ind w:left="34"/>
              <w:rPr>
                <w:rFonts w:cs="Arial"/>
              </w:rPr>
            </w:pPr>
            <w:r>
              <w:rPr>
                <w:rFonts w:cs="Arial"/>
              </w:rPr>
              <w:t>Develop and implement an action plan to a</w:t>
            </w:r>
            <w:r w:rsidRPr="0062433B">
              <w:rPr>
                <w:rFonts w:cs="Arial"/>
              </w:rPr>
              <w:t>lign clinical practice with guideline recommendations</w:t>
            </w:r>
            <w:r>
              <w:rPr>
                <w:rFonts w:cs="Arial"/>
              </w:rPr>
              <w:t xml:space="preserve"> if gaps are identified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528848EB" w14:textId="77777777" w:rsidR="0046581E" w:rsidRPr="00E536B6" w:rsidRDefault="0046581E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51625130" w14:textId="77777777" w:rsidR="0046581E" w:rsidRDefault="0046581E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07E78FD2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57EB349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78B0CA89" w14:textId="77777777" w:rsidR="0046581E" w:rsidRPr="00A92122" w:rsidRDefault="0046581E" w:rsidP="00562BD3">
            <w:pPr>
              <w:spacing w:beforeLines="40" w:before="96" w:afterLines="40" w:after="96"/>
              <w:ind w:left="34"/>
              <w:rPr>
                <w:rFonts w:cs="Arial"/>
              </w:rPr>
            </w:pPr>
            <w:r w:rsidRPr="0062433B">
              <w:rPr>
                <w:rFonts w:cs="Arial"/>
              </w:rPr>
              <w:t xml:space="preserve">Measure/audit patient </w:t>
            </w:r>
            <w:r>
              <w:rPr>
                <w:rFonts w:cs="Arial"/>
              </w:rPr>
              <w:t xml:space="preserve">care and </w:t>
            </w:r>
            <w:r w:rsidRPr="0062433B">
              <w:rPr>
                <w:rFonts w:cs="Arial"/>
              </w:rPr>
              <w:t>outcomes</w:t>
            </w:r>
            <w:r>
              <w:rPr>
                <w:rFonts w:cs="Arial"/>
              </w:rPr>
              <w:t xml:space="preserve"> against guideline recommendations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3156F3DD" w14:textId="77777777" w:rsidR="0046581E" w:rsidRPr="00E536B6" w:rsidRDefault="0046581E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6FD63621" w14:textId="77777777" w:rsidR="0046581E" w:rsidRDefault="0046581E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5230CE93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9851A45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624D9EA2" w14:textId="77777777" w:rsidR="0046581E" w:rsidRPr="00A92122" w:rsidRDefault="0046581E" w:rsidP="00562BD3">
            <w:pPr>
              <w:spacing w:beforeLines="40" w:before="96" w:afterLines="40" w:after="96"/>
              <w:ind w:left="34"/>
              <w:rPr>
                <w:rFonts w:cs="Arial"/>
              </w:rPr>
            </w:pPr>
            <w:r w:rsidRPr="0062433B">
              <w:rPr>
                <w:rFonts w:cs="Arial"/>
              </w:rPr>
              <w:t xml:space="preserve">Use the guidelines for clinical decision making at the point of care (e.g. ward rounds, </w:t>
            </w:r>
            <w:r>
              <w:rPr>
                <w:rFonts w:cs="Arial"/>
              </w:rPr>
              <w:t xml:space="preserve">clinical </w:t>
            </w:r>
            <w:r w:rsidRPr="0062433B">
              <w:rPr>
                <w:rFonts w:cs="Arial"/>
              </w:rPr>
              <w:t>handovers, clinic</w:t>
            </w:r>
            <w:r>
              <w:rPr>
                <w:rFonts w:cs="Arial"/>
              </w:rPr>
              <w:t xml:space="preserve"> appointments)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56CB9753" w14:textId="77777777" w:rsidR="0046581E" w:rsidRPr="00E536B6" w:rsidRDefault="0046581E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5B792943" w14:textId="77777777" w:rsidR="0046581E" w:rsidRDefault="0046581E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104ACDEF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3571B213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65C9401E" w14:textId="77777777" w:rsidR="0046581E" w:rsidRPr="006F013B" w:rsidRDefault="0046581E" w:rsidP="00562BD3">
            <w:pPr>
              <w:spacing w:beforeLines="40" w:before="96" w:afterLines="40" w:after="96"/>
              <w:ind w:left="34"/>
              <w:rPr>
                <w:rFonts w:cs="Arial"/>
              </w:rPr>
            </w:pPr>
            <w:r>
              <w:rPr>
                <w:rFonts w:cs="Arial"/>
              </w:rPr>
              <w:t>Incorporate l</w:t>
            </w:r>
            <w:r w:rsidRPr="0062433B">
              <w:rPr>
                <w:rFonts w:cs="Arial"/>
              </w:rPr>
              <w:t>ink</w:t>
            </w:r>
            <w:r>
              <w:rPr>
                <w:rFonts w:cs="Arial"/>
              </w:rPr>
              <w:t>s</w:t>
            </w:r>
            <w:r w:rsidRPr="0062433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on the patient </w:t>
            </w:r>
            <w:r w:rsidRPr="0062433B">
              <w:rPr>
                <w:rFonts w:cs="Arial"/>
              </w:rPr>
              <w:t>journey board to guidelines relevant to the patient’s care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74ADA818" w14:textId="77777777" w:rsidR="0046581E" w:rsidRPr="00E536B6" w:rsidRDefault="0046581E" w:rsidP="00562BD3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4516A1D2" w14:textId="77777777" w:rsidR="0046581E" w:rsidRDefault="0046581E" w:rsidP="00562BD3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42450FFF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20CAF8BB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25B4EC89" w14:textId="55242B41" w:rsidR="0046581E" w:rsidRDefault="0046581E" w:rsidP="00655666">
            <w:pPr>
              <w:spacing w:beforeLines="40" w:before="96" w:afterLines="40" w:after="96"/>
              <w:ind w:left="34"/>
              <w:rPr>
                <w:rFonts w:cs="Arial"/>
              </w:rPr>
            </w:pPr>
            <w:r>
              <w:rPr>
                <w:rFonts w:cs="Arial"/>
              </w:rPr>
              <w:t>Refer to the guidelines when undertaking clinical incident reviews and root cause analysis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28E30C01" w14:textId="77777777" w:rsidR="0046581E" w:rsidRDefault="0046581E" w:rsidP="00655666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295039BD" w14:textId="77777777" w:rsidR="0046581E" w:rsidRPr="00E903B5" w:rsidRDefault="0046581E" w:rsidP="0065566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06177AF0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6E838B57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</w:tcPr>
          <w:p w14:paraId="4785836A" w14:textId="77777777" w:rsidR="0046581E" w:rsidRPr="006F013B" w:rsidRDefault="0046581E" w:rsidP="00655666">
            <w:pPr>
              <w:spacing w:beforeLines="40" w:before="96" w:afterLines="40" w:after="96"/>
              <w:ind w:left="34"/>
              <w:rPr>
                <w:rFonts w:cs="Arial"/>
              </w:rPr>
            </w:pPr>
            <w:r>
              <w:rPr>
                <w:rFonts w:cs="Arial"/>
              </w:rPr>
              <w:t>Identify and consider implementing clinical tools/resources/forms provided or referenced in the guideline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680F4841" w14:textId="77777777" w:rsidR="0046581E" w:rsidRPr="00E536B6" w:rsidRDefault="0046581E" w:rsidP="00655666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2D53E225" w14:textId="77777777" w:rsidR="0046581E" w:rsidRDefault="0046581E" w:rsidP="00655666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265A8217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4DD40654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5A03A6BF" w14:textId="77777777" w:rsidR="0046581E" w:rsidRDefault="0046581E" w:rsidP="00655666">
            <w:r>
              <w:t>Use consumer information brochures for patient education</w:t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5920CC3F" w14:textId="77777777" w:rsidR="0046581E" w:rsidRPr="00E536B6" w:rsidRDefault="0046581E" w:rsidP="00655666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5A486513" w14:textId="77777777" w:rsidR="0046581E" w:rsidRDefault="0046581E" w:rsidP="00655666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2FC280CB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793D6D51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4497A8C6" w14:textId="77777777" w:rsidR="0046581E" w:rsidRDefault="0046581E" w:rsidP="0065566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09328096" w14:textId="77777777" w:rsidR="0046581E" w:rsidRPr="00E536B6" w:rsidRDefault="0046581E" w:rsidP="00655666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717BA6FF" w14:textId="77777777" w:rsidR="0046581E" w:rsidRDefault="0046581E" w:rsidP="00655666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10326E58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53D3C4D6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7E331E74" w14:textId="77777777" w:rsidR="0046581E" w:rsidRDefault="0046581E" w:rsidP="0065566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0A244ABF" w14:textId="77777777" w:rsidR="0046581E" w:rsidRPr="00E536B6" w:rsidRDefault="0046581E" w:rsidP="00655666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2D542594" w14:textId="77777777" w:rsidR="0046581E" w:rsidRDefault="0046581E" w:rsidP="00655666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0247A279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79BFD5B2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4F76028D" w14:textId="77777777" w:rsidR="0046581E" w:rsidRDefault="0046581E" w:rsidP="0065566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right w:val="nil"/>
            </w:tcBorders>
            <w:vAlign w:val="center"/>
          </w:tcPr>
          <w:p w14:paraId="7D4CC2D8" w14:textId="77777777" w:rsidR="0046581E" w:rsidRPr="00E536B6" w:rsidRDefault="0046581E" w:rsidP="00655666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right w:val="single" w:sz="12" w:space="0" w:color="009999"/>
            </w:tcBorders>
            <w:vAlign w:val="center"/>
          </w:tcPr>
          <w:p w14:paraId="04DBE0B1" w14:textId="77777777" w:rsidR="0046581E" w:rsidRDefault="0046581E" w:rsidP="00655666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81E" w:rsidRPr="00A92122" w14:paraId="279CC3D1" w14:textId="77777777" w:rsidTr="0046581E">
        <w:tc>
          <w:tcPr>
            <w:tcW w:w="55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1130A9F7" w14:textId="77777777" w:rsidR="0046581E" w:rsidRPr="003E70A6" w:rsidRDefault="0046581E" w:rsidP="00993E94">
            <w:pPr>
              <w:pStyle w:val="List2"/>
            </w:pPr>
          </w:p>
        </w:tc>
        <w:tc>
          <w:tcPr>
            <w:tcW w:w="6468" w:type="dxa"/>
            <w:tcBorders>
              <w:top w:val="single" w:sz="12" w:space="0" w:color="009999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12F53071" w14:textId="77777777" w:rsidR="0046581E" w:rsidRDefault="0046581E" w:rsidP="0065566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903B5">
              <w:t xml:space="preserve"> </w:t>
            </w:r>
          </w:p>
        </w:tc>
        <w:tc>
          <w:tcPr>
            <w:tcW w:w="418" w:type="dxa"/>
            <w:tcBorders>
              <w:left w:val="single" w:sz="12" w:space="0" w:color="009999"/>
              <w:bottom w:val="single" w:sz="12" w:space="0" w:color="009999"/>
              <w:right w:val="nil"/>
            </w:tcBorders>
            <w:vAlign w:val="center"/>
          </w:tcPr>
          <w:p w14:paraId="63502302" w14:textId="77777777" w:rsidR="0046581E" w:rsidRPr="00E536B6" w:rsidRDefault="0046581E" w:rsidP="00655666">
            <w:pPr>
              <w:ind w:left="284" w:hanging="28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8C301F">
              <w:rPr>
                <w:rFonts w:cs="Arial"/>
                <w:b/>
                <w:sz w:val="28"/>
                <w:szCs w:val="28"/>
              </w:rPr>
            </w:r>
            <w:r w:rsidR="008C301F"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443" w:type="dxa"/>
            <w:tcBorders>
              <w:left w:val="nil"/>
              <w:bottom w:val="single" w:sz="12" w:space="0" w:color="009999"/>
              <w:right w:val="single" w:sz="12" w:space="0" w:color="009999"/>
            </w:tcBorders>
            <w:vAlign w:val="center"/>
          </w:tcPr>
          <w:p w14:paraId="145BFA44" w14:textId="77777777" w:rsidR="0046581E" w:rsidRDefault="0046581E" w:rsidP="00655666">
            <w:r w:rsidRPr="00E903B5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10FCD8" w14:textId="77777777" w:rsidR="00AF6C45" w:rsidRDefault="00AF6C45" w:rsidP="00AF6C45"/>
    <w:p w14:paraId="5AC0D517" w14:textId="77777777" w:rsidR="00381551" w:rsidRDefault="00381551" w:rsidP="00C61032"/>
    <w:p w14:paraId="32BBBF67" w14:textId="77777777" w:rsidR="00E91302" w:rsidRDefault="00E91302" w:rsidP="00C61032"/>
    <w:p w14:paraId="67AAA968" w14:textId="77777777" w:rsidR="00E91302" w:rsidRDefault="00E91302" w:rsidP="00C61032"/>
    <w:p w14:paraId="1931F691" w14:textId="77777777" w:rsidR="00E91302" w:rsidRDefault="00E91302" w:rsidP="00C61032"/>
    <w:p w14:paraId="2CCCCEDA" w14:textId="77777777" w:rsidR="00E91302" w:rsidRDefault="00E91302" w:rsidP="00C61032"/>
    <w:p w14:paraId="4828412F" w14:textId="77777777" w:rsidR="00E91302" w:rsidRDefault="00E91302" w:rsidP="00C61032"/>
    <w:p w14:paraId="4B59868F" w14:textId="77777777" w:rsidR="00E91302" w:rsidRDefault="00E91302" w:rsidP="00C61032"/>
    <w:p w14:paraId="448BF7A9" w14:textId="77777777" w:rsidR="00E91302" w:rsidRDefault="00E91302" w:rsidP="00C61032"/>
    <w:p w14:paraId="48A8F4D2" w14:textId="77777777" w:rsidR="00E91302" w:rsidRDefault="00E91302" w:rsidP="00C61032"/>
    <w:p w14:paraId="14C501BF" w14:textId="77777777" w:rsidR="00A9000D" w:rsidRDefault="00A9000D" w:rsidP="00E91302">
      <w:pPr>
        <w:pStyle w:val="Heading-NotNumbered"/>
        <w:jc w:val="center"/>
      </w:pPr>
      <w:r>
        <w:t xml:space="preserve">Suggest activities for the implementation </w:t>
      </w:r>
      <w:proofErr w:type="gramStart"/>
      <w:r>
        <w:t>checklist</w:t>
      </w:r>
      <w:proofErr w:type="gramEnd"/>
    </w:p>
    <w:p w14:paraId="64E0AD9D" w14:textId="77777777" w:rsidR="00E91302" w:rsidRPr="00A9000D" w:rsidRDefault="00E91302" w:rsidP="00E91302">
      <w:pPr>
        <w:jc w:val="center"/>
      </w:pPr>
      <w:r>
        <w:t>Tell us how you are implementing guidelines or suggest an addition to the checklist.</w:t>
      </w:r>
    </w:p>
    <w:p w14:paraId="1A7146D7" w14:textId="77777777" w:rsidR="00A9000D" w:rsidRDefault="00A9000D" w:rsidP="00E91302">
      <w:pPr>
        <w:jc w:val="center"/>
      </w:pPr>
      <w:r>
        <w:t xml:space="preserve">Contact us: </w:t>
      </w:r>
      <w:hyperlink r:id="rId11" w:history="1">
        <w:r w:rsidRPr="00302274">
          <w:rPr>
            <w:rStyle w:val="Hyperlink"/>
          </w:rPr>
          <w:t>guidelines@health.qld.gov.au</w:t>
        </w:r>
      </w:hyperlink>
    </w:p>
    <w:sectPr w:rsidR="00A9000D" w:rsidSect="00797B9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1" w:right="567" w:bottom="709" w:left="567" w:header="28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0465" w14:textId="77777777" w:rsidR="001572E9" w:rsidRDefault="001572E9">
      <w:r>
        <w:separator/>
      </w:r>
    </w:p>
    <w:p w14:paraId="63A94286" w14:textId="77777777" w:rsidR="001572E9" w:rsidRDefault="001572E9"/>
    <w:p w14:paraId="6F69F27C" w14:textId="77777777" w:rsidR="001572E9" w:rsidRDefault="001572E9"/>
  </w:endnote>
  <w:endnote w:type="continuationSeparator" w:id="0">
    <w:p w14:paraId="612E1DF8" w14:textId="77777777" w:rsidR="001572E9" w:rsidRDefault="001572E9">
      <w:r>
        <w:continuationSeparator/>
      </w:r>
    </w:p>
    <w:p w14:paraId="4140A270" w14:textId="77777777" w:rsidR="001572E9" w:rsidRDefault="001572E9"/>
    <w:p w14:paraId="67A47961" w14:textId="77777777" w:rsidR="001572E9" w:rsidRDefault="00157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Roman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B028" w14:textId="77777777" w:rsidR="003E5E42" w:rsidRPr="004A0AB7" w:rsidRDefault="003E5E42" w:rsidP="00E6465C">
    <w:pPr>
      <w:pBdr>
        <w:top w:val="single" w:sz="4" w:space="1" w:color="auto"/>
      </w:pBdr>
      <w:tabs>
        <w:tab w:val="left" w:pos="444"/>
        <w:tab w:val="right" w:pos="1077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3E7D17">
      <w:rPr>
        <w:sz w:val="18"/>
        <w:szCs w:val="18"/>
      </w:rPr>
      <w:t xml:space="preserve">Page </w:t>
    </w:r>
    <w:r w:rsidRPr="003E7D17">
      <w:rPr>
        <w:sz w:val="18"/>
        <w:szCs w:val="18"/>
      </w:rPr>
      <w:fldChar w:fldCharType="begin"/>
    </w:r>
    <w:r w:rsidRPr="003E7D17">
      <w:rPr>
        <w:sz w:val="18"/>
        <w:szCs w:val="18"/>
      </w:rPr>
      <w:instrText xml:space="preserve"> PAGE </w:instrText>
    </w:r>
    <w:r w:rsidRPr="003E7D17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E7D17">
      <w:rPr>
        <w:sz w:val="18"/>
        <w:szCs w:val="18"/>
      </w:rPr>
      <w:fldChar w:fldCharType="end"/>
    </w:r>
    <w:r w:rsidRPr="003E7D17">
      <w:rPr>
        <w:sz w:val="18"/>
        <w:szCs w:val="18"/>
      </w:rPr>
      <w:t xml:space="preserve"> of </w:t>
    </w:r>
    <w:r w:rsidRPr="003E7D17">
      <w:rPr>
        <w:sz w:val="18"/>
        <w:szCs w:val="18"/>
      </w:rPr>
      <w:fldChar w:fldCharType="begin"/>
    </w:r>
    <w:r w:rsidRPr="003E7D17">
      <w:rPr>
        <w:sz w:val="18"/>
        <w:szCs w:val="18"/>
      </w:rPr>
      <w:instrText xml:space="preserve"> NUMPAGES </w:instrText>
    </w:r>
    <w:r w:rsidRPr="003E7D17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3E7D1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F309" w14:textId="77777777" w:rsidR="003E5E42" w:rsidRPr="00B72CC3" w:rsidRDefault="003E5E42">
    <w:pPr>
      <w:pStyle w:val="Footer"/>
      <w:rPr>
        <w:sz w:val="16"/>
      </w:rPr>
    </w:pPr>
  </w:p>
  <w:p w14:paraId="4DA99C46" w14:textId="77777777" w:rsidR="003E5E42" w:rsidRPr="00B72CC3" w:rsidRDefault="003E5E42">
    <w:pPr>
      <w:pStyle w:val="Footer"/>
      <w:rPr>
        <w:sz w:val="16"/>
      </w:rPr>
    </w:pPr>
  </w:p>
  <w:p w14:paraId="7EDD1ADE" w14:textId="77777777" w:rsidR="003E5E42" w:rsidRPr="00B72CC3" w:rsidRDefault="003E5E42">
    <w:pPr>
      <w:pStyle w:val="Footer"/>
      <w:rPr>
        <w:sz w:val="16"/>
      </w:rPr>
    </w:pPr>
  </w:p>
  <w:p w14:paraId="035CB701" w14:textId="4533A352" w:rsidR="003E5E42" w:rsidRPr="00B72CC3" w:rsidRDefault="003E5E42" w:rsidP="00B72CC3">
    <w:pPr>
      <w:spacing w:before="40"/>
      <w:rPr>
        <w:rFonts w:cs="Arial"/>
        <w:color w:val="000000"/>
        <w:sz w:val="14"/>
      </w:rPr>
    </w:pPr>
    <w:r w:rsidRPr="00B72CC3">
      <w:rPr>
        <w:rFonts w:cs="Arial"/>
        <w:b/>
        <w:color w:val="000000"/>
        <w:sz w:val="14"/>
      </w:rPr>
      <w:t>Document Number:</w:t>
    </w:r>
    <w:r w:rsidRPr="00B72CC3">
      <w:rPr>
        <w:rFonts w:cs="Arial"/>
        <w:color w:val="000000"/>
        <w:sz w:val="14"/>
      </w:rPr>
      <w:t xml:space="preserve"> </w:t>
    </w:r>
    <w:r w:rsidRPr="006B5826">
      <w:rPr>
        <w:rFonts w:cs="Arial"/>
        <w:color w:val="000000"/>
        <w:sz w:val="14"/>
      </w:rPr>
      <w:t>O</w:t>
    </w:r>
    <w:r w:rsidR="002060B7">
      <w:rPr>
        <w:rFonts w:cs="Arial"/>
        <w:color w:val="000000"/>
        <w:sz w:val="14"/>
      </w:rPr>
      <w:t>24</w:t>
    </w:r>
    <w:r w:rsidRPr="006B5826">
      <w:rPr>
        <w:rFonts w:cs="Arial"/>
        <w:color w:val="000000"/>
        <w:sz w:val="14"/>
      </w:rPr>
      <w:t>.35-1-V</w:t>
    </w:r>
    <w:r w:rsidR="002060B7">
      <w:rPr>
        <w:rFonts w:cs="Arial"/>
        <w:color w:val="000000"/>
        <w:sz w:val="14"/>
      </w:rPr>
      <w:t>4</w:t>
    </w:r>
    <w:r w:rsidRPr="006B5826">
      <w:rPr>
        <w:rFonts w:cs="Arial"/>
        <w:color w:val="000000"/>
        <w:sz w:val="14"/>
      </w:rPr>
      <w:t>-R</w:t>
    </w:r>
    <w:r>
      <w:rPr>
        <w:rFonts w:cs="Arial"/>
        <w:color w:val="000000"/>
        <w:sz w:val="14"/>
      </w:rPr>
      <w:t>2</w:t>
    </w:r>
    <w:r w:rsidR="002060B7">
      <w:rPr>
        <w:rFonts w:cs="Arial"/>
        <w:color w:val="000000"/>
        <w:sz w:val="14"/>
      </w:rPr>
      <w:t>9</w:t>
    </w:r>
  </w:p>
  <w:p w14:paraId="16E55AB0" w14:textId="23967232" w:rsidR="003E5E42" w:rsidRPr="00B72CC3" w:rsidRDefault="003E5E42" w:rsidP="00B72CC3">
    <w:pPr>
      <w:spacing w:before="40"/>
      <w:rPr>
        <w:rFonts w:cs="Arial"/>
        <w:color w:val="000000"/>
        <w:sz w:val="14"/>
      </w:rPr>
    </w:pPr>
    <w:r w:rsidRPr="00B72CC3">
      <w:rPr>
        <w:rFonts w:cs="Arial"/>
        <w:b/>
        <w:color w:val="000000"/>
        <w:sz w:val="14"/>
      </w:rPr>
      <w:t>Effective date:</w:t>
    </w:r>
    <w:r w:rsidRPr="00B72CC3">
      <w:rPr>
        <w:rFonts w:cs="Arial"/>
        <w:color w:val="000000"/>
        <w:sz w:val="14"/>
      </w:rPr>
      <w:t xml:space="preserve"> </w:t>
    </w:r>
    <w:r w:rsidR="002060B7">
      <w:rPr>
        <w:rFonts w:cs="Arial"/>
        <w:color w:val="000000"/>
        <w:sz w:val="14"/>
      </w:rPr>
      <w:t>November</w:t>
    </w:r>
    <w:r w:rsidRPr="00B72CC3">
      <w:rPr>
        <w:rFonts w:cs="Arial"/>
        <w:color w:val="000000"/>
        <w:sz w:val="14"/>
      </w:rPr>
      <w:t xml:space="preserve"> 20</w:t>
    </w:r>
    <w:r w:rsidR="002060B7">
      <w:rPr>
        <w:rFonts w:cs="Arial"/>
        <w:color w:val="000000"/>
        <w:sz w:val="14"/>
      </w:rPr>
      <w:t>24</w:t>
    </w:r>
  </w:p>
  <w:p w14:paraId="77D4C3B0" w14:textId="1EBA048A" w:rsidR="003E5E42" w:rsidRPr="00B72CC3" w:rsidRDefault="003E5E42" w:rsidP="00B72CC3">
    <w:pPr>
      <w:spacing w:before="40"/>
      <w:rPr>
        <w:rFonts w:cs="Arial"/>
        <w:color w:val="000000"/>
        <w:sz w:val="14"/>
      </w:rPr>
    </w:pPr>
    <w:r w:rsidRPr="00B72CC3">
      <w:rPr>
        <w:rFonts w:cs="Arial"/>
        <w:b/>
        <w:color w:val="000000"/>
        <w:sz w:val="14"/>
      </w:rPr>
      <w:t>Review date:</w:t>
    </w:r>
    <w:r w:rsidRPr="00B72CC3">
      <w:rPr>
        <w:rFonts w:cs="Arial"/>
        <w:color w:val="000000"/>
        <w:sz w:val="14"/>
      </w:rPr>
      <w:t xml:space="preserve"> </w:t>
    </w:r>
    <w:r w:rsidR="002060B7">
      <w:rPr>
        <w:rFonts w:cs="Arial"/>
        <w:color w:val="000000"/>
        <w:sz w:val="14"/>
      </w:rPr>
      <w:t>November 2029</w:t>
    </w:r>
    <w:r>
      <w:rPr>
        <w:noProof/>
      </w:rPr>
      <w:drawing>
        <wp:anchor distT="0" distB="0" distL="114300" distR="114300" simplePos="0" relativeHeight="251665408" behindDoc="0" locked="0" layoutInCell="1" allowOverlap="1" wp14:anchorId="3152B1B2" wp14:editId="4C77D4B4">
          <wp:simplePos x="0" y="0"/>
          <wp:positionH relativeFrom="page">
            <wp:posOffset>6552565</wp:posOffset>
          </wp:positionH>
          <wp:positionV relativeFrom="page">
            <wp:posOffset>9721215</wp:posOffset>
          </wp:positionV>
          <wp:extent cx="576000" cy="720000"/>
          <wp:effectExtent l="0" t="0" r="0" b="4445"/>
          <wp:wrapNone/>
          <wp:docPr id="19" name="Picture 19" descr="Q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2428" w14:textId="77777777" w:rsidR="001572E9" w:rsidRDefault="001572E9">
      <w:r>
        <w:separator/>
      </w:r>
    </w:p>
    <w:p w14:paraId="6698CACD" w14:textId="77777777" w:rsidR="001572E9" w:rsidRDefault="001572E9"/>
    <w:p w14:paraId="0EA90420" w14:textId="77777777" w:rsidR="001572E9" w:rsidRDefault="001572E9"/>
  </w:footnote>
  <w:footnote w:type="continuationSeparator" w:id="0">
    <w:p w14:paraId="5094B69E" w14:textId="77777777" w:rsidR="001572E9" w:rsidRDefault="001572E9">
      <w:r>
        <w:continuationSeparator/>
      </w:r>
    </w:p>
    <w:p w14:paraId="742E9BF2" w14:textId="77777777" w:rsidR="001572E9" w:rsidRDefault="001572E9"/>
    <w:p w14:paraId="3B2176DE" w14:textId="77777777" w:rsidR="001572E9" w:rsidRDefault="00157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E5CC" w14:textId="77777777" w:rsidR="003E5E42" w:rsidRPr="004A0AB7" w:rsidRDefault="003E5E42" w:rsidP="002B6994">
    <w:pPr>
      <w:tabs>
        <w:tab w:val="left" w:pos="4253"/>
        <w:tab w:val="right" w:pos="8505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1591E1" wp14:editId="388A30CB">
              <wp:simplePos x="0" y="0"/>
              <wp:positionH relativeFrom="column">
                <wp:posOffset>4296410</wp:posOffset>
              </wp:positionH>
              <wp:positionV relativeFrom="page">
                <wp:posOffset>97155</wp:posOffset>
              </wp:positionV>
              <wp:extent cx="2538000" cy="327600"/>
              <wp:effectExtent l="0" t="0" r="15240" b="0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000" cy="32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7D9DB" w14:textId="77777777" w:rsidR="003E5E42" w:rsidRPr="00A46658" w:rsidRDefault="003E5E42" w:rsidP="003E7AD9">
                          <w:pPr>
                            <w:spacing w:after="60"/>
                            <w:jc w:val="right"/>
                            <w:rPr>
                              <w:rFonts w:ascii="MetaNormalLF-Roman" w:hAnsi="MetaNormalLF-Roman" w:cs="Arial"/>
                              <w:color w:val="215868"/>
                            </w:rPr>
                          </w:pPr>
                          <w:r>
                            <w:rPr>
                              <w:rFonts w:ascii="MetaNormalLF-Roman" w:hAnsi="MetaNormalLF-Roman" w:cs="Arial"/>
                              <w:color w:val="215868"/>
                            </w:rPr>
                            <w:t>Queensland Clinical Guidelines</w:t>
                          </w:r>
                        </w:p>
                        <w:p w14:paraId="0FDD5F95" w14:textId="77777777" w:rsidR="003E5E42" w:rsidRPr="002B6994" w:rsidRDefault="003E5E42" w:rsidP="003E7AD9">
                          <w:pPr>
                            <w:jc w:val="right"/>
                            <w:rPr>
                              <w:rFonts w:ascii="MetaNormalLF-Roman" w:hAnsi="MetaNormalLF-Roman" w:cs="Arial"/>
                              <w:color w:val="21586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591E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38.3pt;margin-top:7.65pt;width:199.85pt;height:2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" filled="f" stroked="f">
              <v:textbox inset=",,0">
                <w:txbxContent>
                  <w:p w14:paraId="2C27D9DB" w14:textId="77777777" w:rsidR="003E5E42" w:rsidRPr="00A46658" w:rsidRDefault="003E5E42" w:rsidP="003E7AD9">
                    <w:pPr>
                      <w:spacing w:after="60"/>
                      <w:jc w:val="right"/>
                      <w:rPr>
                        <w:rFonts w:ascii="MetaNormalLF-Roman" w:hAnsi="MetaNormalLF-Roman" w:cs="Arial"/>
                        <w:color w:val="215868"/>
                      </w:rPr>
                    </w:pPr>
                    <w:r>
                      <w:rPr>
                        <w:rFonts w:ascii="MetaNormalLF-Roman" w:hAnsi="MetaNormalLF-Roman" w:cs="Arial"/>
                        <w:color w:val="215868"/>
                      </w:rPr>
                      <w:t>Queensland Clinical Guidelines</w:t>
                    </w:r>
                  </w:p>
                  <w:p w14:paraId="0FDD5F95" w14:textId="77777777" w:rsidR="003E5E42" w:rsidRPr="002B6994" w:rsidRDefault="003E5E42" w:rsidP="003E7AD9">
                    <w:pPr>
                      <w:jc w:val="right"/>
                      <w:rPr>
                        <w:rFonts w:ascii="MetaNormalLF-Roman" w:hAnsi="MetaNormalLF-Roman" w:cs="Arial"/>
                        <w:color w:val="215868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287E9D3C" wp14:editId="1C62D733">
              <wp:simplePos x="0" y="0"/>
              <wp:positionH relativeFrom="column">
                <wp:posOffset>-551180</wp:posOffset>
              </wp:positionH>
              <wp:positionV relativeFrom="page">
                <wp:posOffset>320675</wp:posOffset>
              </wp:positionV>
              <wp:extent cx="7398000" cy="0"/>
              <wp:effectExtent l="0" t="0" r="12700" b="19050"/>
              <wp:wrapNone/>
              <wp:docPr id="1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F0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43.4pt;margin-top:25.25pt;width:582.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" strokecolor="#205867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E5D4" w14:textId="77777777" w:rsidR="003E5E42" w:rsidRDefault="003E5E42">
    <w:pPr>
      <w:pStyle w:val="Head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6F2F" wp14:editId="214425A2">
              <wp:simplePos x="0" y="0"/>
              <wp:positionH relativeFrom="column">
                <wp:posOffset>5819140</wp:posOffset>
              </wp:positionH>
              <wp:positionV relativeFrom="paragraph">
                <wp:posOffset>-42517</wp:posOffset>
              </wp:positionV>
              <wp:extent cx="1067435" cy="152400"/>
              <wp:effectExtent l="0" t="0" r="184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A7ED9" w14:textId="77777777" w:rsidR="003E5E42" w:rsidRDefault="003E5E42" w:rsidP="00174AA4">
                          <w:pPr>
                            <w:spacing w:after="60"/>
                            <w:jc w:val="right"/>
                            <w:rPr>
                              <w:rFonts w:ascii="MetaNormalLF-Roman" w:hAnsi="MetaNormalLF-Roman" w:cs="Arial"/>
                              <w:color w:val="FFFFFF"/>
                            </w:rPr>
                          </w:pPr>
                          <w:r>
                            <w:rPr>
                              <w:rFonts w:ascii="MetaNormalLF-Roman" w:hAnsi="MetaNormalLF-Roman" w:cs="Arial"/>
                              <w:color w:val="FFFFFF"/>
                            </w:rPr>
                            <w:t>Queensland Health</w:t>
                          </w:r>
                        </w:p>
                        <w:p w14:paraId="295134C8" w14:textId="77777777" w:rsidR="003E5E42" w:rsidRDefault="003E5E42" w:rsidP="00174AA4">
                          <w:pPr>
                            <w:jc w:val="right"/>
                            <w:rPr>
                              <w:rFonts w:ascii="MetaNormalLF-Roman" w:hAnsi="MetaNormalLF-Roman"/>
                              <w:color w:val="FFFFFF"/>
                              <w:spacing w:val="-10"/>
                              <w:sz w:val="52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66F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8.2pt;margin-top:-3.35pt;width:84.0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" filled="f" stroked="f" strokeweight=".5pt">
              <v:textbox inset="0,0,0,0">
                <w:txbxContent>
                  <w:p w14:paraId="702A7ED9" w14:textId="77777777" w:rsidR="003E5E42" w:rsidRDefault="003E5E42" w:rsidP="00174AA4">
                    <w:pPr>
                      <w:spacing w:after="60"/>
                      <w:jc w:val="right"/>
                      <w:rPr>
                        <w:rFonts w:ascii="MetaNormalLF-Roman" w:hAnsi="MetaNormalLF-Roman" w:cs="Arial"/>
                        <w:color w:val="FFFFFF"/>
                      </w:rPr>
                    </w:pPr>
                    <w:r>
                      <w:rPr>
                        <w:rFonts w:ascii="MetaNormalLF-Roman" w:hAnsi="MetaNormalLF-Roman" w:cs="Arial"/>
                        <w:color w:val="FFFFFF"/>
                      </w:rPr>
                      <w:t>Queensland Health</w:t>
                    </w:r>
                  </w:p>
                  <w:p w14:paraId="295134C8" w14:textId="77777777" w:rsidR="003E5E42" w:rsidRDefault="003E5E42" w:rsidP="00174AA4">
                    <w:pPr>
                      <w:jc w:val="right"/>
                      <w:rPr>
                        <w:rFonts w:ascii="MetaNormalLF-Roman" w:hAnsi="MetaNormalLF-Roman"/>
                        <w:color w:val="FFFFFF"/>
                        <w:spacing w:val="-10"/>
                        <w:sz w:val="52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647D3C" wp14:editId="002548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11555"/>
              <wp:effectExtent l="0" t="0" r="3175" b="0"/>
              <wp:wrapNone/>
              <wp:docPr id="62" name="Group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11555"/>
                        <a:chOff x="0" y="0"/>
                        <a:chExt cx="7559675" cy="1010095"/>
                      </a:xfrm>
                    </wpg:grpSpPr>
                    <wpg:grpSp>
                      <wpg:cNvPr id="37" name="Group 37"/>
                      <wpg:cNvGrpSpPr/>
                      <wpg:grpSpPr>
                        <a:xfrm>
                          <a:off x="0" y="0"/>
                          <a:ext cx="7559675" cy="1010095"/>
                          <a:chOff x="0" y="0"/>
                          <a:chExt cx="7560000" cy="101035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7560000" cy="1008000"/>
                          </a:xfrm>
                          <a:prstGeom prst="rect">
                            <a:avLst/>
                          </a:prstGeom>
                          <a:solidFill>
                            <a:srgbClr val="0078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0"/>
                            <a:ext cx="5218430" cy="1007744"/>
                          </a:xfrm>
                          <a:custGeom>
                            <a:avLst/>
                            <a:gdLst>
                              <a:gd name="connsiteX0" fmla="*/ 314960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149600 w 4000500"/>
                              <a:gd name="connsiteY4" fmla="*/ 0 h 1214967"/>
                              <a:gd name="connsiteX0" fmla="*/ 314960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149600 w 4000500"/>
                              <a:gd name="connsiteY4" fmla="*/ 0 h 1214967"/>
                              <a:gd name="connsiteX0" fmla="*/ 314960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149600 w 4000500"/>
                              <a:gd name="connsiteY4" fmla="*/ 0 h 1214967"/>
                              <a:gd name="connsiteX0" fmla="*/ 314960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149600 w 4000500"/>
                              <a:gd name="connsiteY4" fmla="*/ 0 h 1214967"/>
                              <a:gd name="connsiteX0" fmla="*/ 314960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149600 w 4000500"/>
                              <a:gd name="connsiteY4" fmla="*/ 0 h 1214967"/>
                              <a:gd name="connsiteX0" fmla="*/ 314960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149600 w 4000500"/>
                              <a:gd name="connsiteY4" fmla="*/ 0 h 1214967"/>
                              <a:gd name="connsiteX0" fmla="*/ 314960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149600 w 4000500"/>
                              <a:gd name="connsiteY4" fmla="*/ 0 h 1214967"/>
                              <a:gd name="connsiteX0" fmla="*/ 349994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499940 w 4000500"/>
                              <a:gd name="connsiteY4" fmla="*/ 0 h 1214967"/>
                              <a:gd name="connsiteX0" fmla="*/ 349994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499940 w 4000500"/>
                              <a:gd name="connsiteY4" fmla="*/ 0 h 1214967"/>
                              <a:gd name="connsiteX0" fmla="*/ 3499940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499940 w 4000500"/>
                              <a:gd name="connsiteY4" fmla="*/ 0 h 1214967"/>
                              <a:gd name="connsiteX0" fmla="*/ 3487419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487419 w 4000500"/>
                              <a:gd name="connsiteY4" fmla="*/ 0 h 1214967"/>
                              <a:gd name="connsiteX0" fmla="*/ 3487419 w 4000500"/>
                              <a:gd name="connsiteY0" fmla="*/ 0 h 1214967"/>
                              <a:gd name="connsiteX1" fmla="*/ 0 w 4000500"/>
                              <a:gd name="connsiteY1" fmla="*/ 0 h 1214967"/>
                              <a:gd name="connsiteX2" fmla="*/ 0 w 4000500"/>
                              <a:gd name="connsiteY2" fmla="*/ 1214967 h 1214967"/>
                              <a:gd name="connsiteX3" fmla="*/ 4000500 w 4000500"/>
                              <a:gd name="connsiteY3" fmla="*/ 1214967 h 1214967"/>
                              <a:gd name="connsiteX4" fmla="*/ 3487419 w 4000500"/>
                              <a:gd name="connsiteY4" fmla="*/ 0 h 1214967"/>
                              <a:gd name="connsiteX0" fmla="*/ 3487419 w 4059975"/>
                              <a:gd name="connsiteY0" fmla="*/ 0 h 1214967"/>
                              <a:gd name="connsiteX1" fmla="*/ 0 w 4059975"/>
                              <a:gd name="connsiteY1" fmla="*/ 0 h 1214967"/>
                              <a:gd name="connsiteX2" fmla="*/ 0 w 4059975"/>
                              <a:gd name="connsiteY2" fmla="*/ 1214967 h 1214967"/>
                              <a:gd name="connsiteX3" fmla="*/ 4059975 w 4059975"/>
                              <a:gd name="connsiteY3" fmla="*/ 1214967 h 1214967"/>
                              <a:gd name="connsiteX4" fmla="*/ 3487419 w 4059975"/>
                              <a:gd name="connsiteY4" fmla="*/ 0 h 1214967"/>
                              <a:gd name="connsiteX0" fmla="*/ 3487419 w 4059975"/>
                              <a:gd name="connsiteY0" fmla="*/ 0 h 1214967"/>
                              <a:gd name="connsiteX1" fmla="*/ 0 w 4059975"/>
                              <a:gd name="connsiteY1" fmla="*/ 0 h 1214967"/>
                              <a:gd name="connsiteX2" fmla="*/ 0 w 4059975"/>
                              <a:gd name="connsiteY2" fmla="*/ 1214967 h 1214967"/>
                              <a:gd name="connsiteX3" fmla="*/ 4059975 w 4059975"/>
                              <a:gd name="connsiteY3" fmla="*/ 1214967 h 1214967"/>
                              <a:gd name="connsiteX4" fmla="*/ 3487419 w 4059975"/>
                              <a:gd name="connsiteY4" fmla="*/ 0 h 1214967"/>
                              <a:gd name="connsiteX0" fmla="*/ 3487419 w 4059975"/>
                              <a:gd name="connsiteY0" fmla="*/ 0 h 1214967"/>
                              <a:gd name="connsiteX1" fmla="*/ 0 w 4059975"/>
                              <a:gd name="connsiteY1" fmla="*/ 0 h 1214967"/>
                              <a:gd name="connsiteX2" fmla="*/ 0 w 4059975"/>
                              <a:gd name="connsiteY2" fmla="*/ 1214967 h 1214967"/>
                              <a:gd name="connsiteX3" fmla="*/ 4059975 w 4059975"/>
                              <a:gd name="connsiteY3" fmla="*/ 1214967 h 1214967"/>
                              <a:gd name="connsiteX4" fmla="*/ 3487419 w 4059975"/>
                              <a:gd name="connsiteY4" fmla="*/ 0 h 1214967"/>
                              <a:gd name="connsiteX0" fmla="*/ 3487419 w 4059975"/>
                              <a:gd name="connsiteY0" fmla="*/ 0 h 1214967"/>
                              <a:gd name="connsiteX1" fmla="*/ 0 w 4059975"/>
                              <a:gd name="connsiteY1" fmla="*/ 0 h 1214967"/>
                              <a:gd name="connsiteX2" fmla="*/ 0 w 4059975"/>
                              <a:gd name="connsiteY2" fmla="*/ 1214967 h 1214967"/>
                              <a:gd name="connsiteX3" fmla="*/ 4059975 w 4059975"/>
                              <a:gd name="connsiteY3" fmla="*/ 1214967 h 1214967"/>
                              <a:gd name="connsiteX4" fmla="*/ 3487419 w 4059975"/>
                              <a:gd name="connsiteY4" fmla="*/ 0 h 1214967"/>
                              <a:gd name="connsiteX0" fmla="*/ 3425441 w 4059975"/>
                              <a:gd name="connsiteY0" fmla="*/ 0 h 1214967"/>
                              <a:gd name="connsiteX1" fmla="*/ 0 w 4059975"/>
                              <a:gd name="connsiteY1" fmla="*/ 0 h 1214967"/>
                              <a:gd name="connsiteX2" fmla="*/ 0 w 4059975"/>
                              <a:gd name="connsiteY2" fmla="*/ 1214967 h 1214967"/>
                              <a:gd name="connsiteX3" fmla="*/ 4059975 w 4059975"/>
                              <a:gd name="connsiteY3" fmla="*/ 1214967 h 1214967"/>
                              <a:gd name="connsiteX4" fmla="*/ 3425441 w 4059975"/>
                              <a:gd name="connsiteY4" fmla="*/ 0 h 12149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59975" h="1214967">
                                <a:moveTo>
                                  <a:pt x="3425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967"/>
                                </a:lnTo>
                                <a:lnTo>
                                  <a:pt x="4059975" y="1214967"/>
                                </a:lnTo>
                                <a:cubicBezTo>
                                  <a:pt x="4034574" y="944485"/>
                                  <a:pt x="3758349" y="325697"/>
                                  <a:pt x="34254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94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751905"/>
                            <a:ext cx="7560000" cy="25844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3000">
                                <a:schemeClr val="bg1"/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6" name="Group 56"/>
                      <wpg:cNvGrpSpPr/>
                      <wpg:grpSpPr>
                        <a:xfrm>
                          <a:off x="0" y="325455"/>
                          <a:ext cx="7559608" cy="680972"/>
                          <a:chOff x="0" y="214085"/>
                          <a:chExt cx="7559608" cy="680972"/>
                        </a:xfrm>
                      </wpg:grpSpPr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214085"/>
                            <a:ext cx="724662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54977" y="240323"/>
                            <a:ext cx="353060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A0229" w14:textId="77777777" w:rsidR="003E5E42" w:rsidRPr="005F1349" w:rsidRDefault="003E5E42" w:rsidP="00B72CC3">
                              <w:pPr>
                                <w:rPr>
                                  <w:rFonts w:ascii="MetaNormalLF-Roman" w:hAnsi="MetaNormalLF-Roman"/>
                                  <w:b/>
                                  <w:color w:val="FFFFFF" w:themeColor="background1"/>
                                  <w:spacing w:val="-10"/>
                                  <w:sz w:val="36"/>
                                  <w:szCs w:val="38"/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5F1349">
                                <w:rPr>
                                  <w:rFonts w:ascii="MetaNormalLF-Roman" w:hAnsi="MetaNormalLF-Roman"/>
                                  <w:b/>
                                  <w:color w:val="FFFFFF" w:themeColor="background1"/>
                                  <w:spacing w:val="-10"/>
                                  <w:sz w:val="36"/>
                                  <w:szCs w:val="38"/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Queensland Clinical Guidelines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167554" y="635977"/>
                            <a:ext cx="3392054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81F3DC" w14:textId="77777777" w:rsidR="003E5E42" w:rsidRPr="00F73A0E" w:rsidRDefault="003E5E42" w:rsidP="00B72CC3">
                              <w:pPr>
                                <w:rPr>
                                  <w:rFonts w:cs="Arial"/>
                                  <w:i/>
                                  <w:color w:val="007880"/>
                                  <w:sz w:val="24"/>
                                  <w:szCs w:val="23"/>
                                  <w14:textOutline w14:w="9525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F73A0E">
                                <w:rPr>
                                  <w:rFonts w:cs="Arial"/>
                                  <w:i/>
                                  <w:color w:val="007880"/>
                                  <w:sz w:val="24"/>
                                  <w:szCs w:val="23"/>
                                  <w14:textOutline w14:w="9525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Translating evidence into best clinical practice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647D3C" id="Group 62" o:spid="_x0000_s1028" style="position:absolute;margin-left:0;margin-top:0;width:595.25pt;height:79.65pt;z-index:251658240;mso-position-horizontal-relative:page;mso-position-vertical-relative:page;mso-width-relative:margin;mso-height-relative:margin" coordsize="75596,1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">
              <v:group id="Group 37" o:spid="_x0000_s1029" style="position:absolute;width:75596;height:10100" coordsize="75600,1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rect id="Rectangle 13" o:spid="_x0000_s1030" style="position:absolute;width:7560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" fillcolor="#007880" stroked="f" strokeweight="2pt"/>
                <v:shape id="Freeform: Shape 16" o:spid="_x0000_s1031" style="position:absolute;width:52184;height:10077;visibility:visible;mso-wrap-style:square;v-text-anchor:middle" coordsize="4059975,121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" path="m3425441,l,,,1214967r4059975,c4034574,944485,3758349,325697,3425441,xe" fillcolor="#31949b" stroked="f" strokeweight="2pt">
                  <v:path arrowok="t" o:connecttype="custom" o:connectlocs="4402841,0;0,0;0,1007744;5218430,1007744;4402841,0" o:connectangles="0,0,0,0,0"/>
                </v:shape>
                <v:rect id="Rectangle 17" o:spid="_x0000_s1032" style="position:absolute;top:7519;width:75600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" fillcolor="white [3212]" stroked="f" strokeweight="2pt">
                  <v:fill color2="#d8d8d8 [2732]" rotate="t" colors="0 white;8520f white" focus="100%" type="gradient"/>
                </v:rect>
              </v:group>
              <v:group id="Group 56" o:spid="_x0000_s1033" style="position:absolute;top:3254;width:75596;height:6810" coordorigin=",2140" coordsize="75596,6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4" type="#_x0000_t32" style="position:absolute;top:2140;width:724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" strokecolor="white" strokeweight=".5pt"/>
                <v:shape id="Text Box 20" o:spid="_x0000_s1035" type="#_x0000_t202" style="position:absolute;left:2549;top:2403;width:3530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<v:textbox>
                    <w:txbxContent>
                      <w:p w14:paraId="041A0229" w14:textId="77777777" w:rsidR="003E5E42" w:rsidRPr="005F1349" w:rsidRDefault="003E5E42" w:rsidP="00B72CC3">
                        <w:pPr>
                          <w:rPr>
                            <w:rFonts w:ascii="MetaNormalLF-Roman" w:hAnsi="MetaNormalLF-Roman"/>
                            <w:b/>
                            <w:color w:val="FFFFFF" w:themeColor="background1"/>
                            <w:spacing w:val="-10"/>
                            <w:sz w:val="36"/>
                            <w:szCs w:val="38"/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5F1349">
                          <w:rPr>
                            <w:rFonts w:ascii="MetaNormalLF-Roman" w:hAnsi="MetaNormalLF-Roman"/>
                            <w:b/>
                            <w:color w:val="FFFFFF" w:themeColor="background1"/>
                            <w:spacing w:val="-10"/>
                            <w:sz w:val="36"/>
                            <w:szCs w:val="38"/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Queensland Clinical Guidelines</w:t>
                        </w:r>
                      </w:p>
                    </w:txbxContent>
                  </v:textbox>
                </v:shape>
                <v:shape id="Text Box 21" o:spid="_x0000_s1036" type="#_x0000_t202" style="position:absolute;left:41675;top:6359;width:33921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" filled="f" stroked="f" strokeweight=".5pt">
                  <v:textbox inset=",0,,0">
                    <w:txbxContent>
                      <w:p w14:paraId="2481F3DC" w14:textId="77777777" w:rsidR="003E5E42" w:rsidRPr="00F73A0E" w:rsidRDefault="003E5E42" w:rsidP="00B72CC3">
                        <w:pPr>
                          <w:rPr>
                            <w:rFonts w:cs="Arial"/>
                            <w:i/>
                            <w:color w:val="007880"/>
                            <w:sz w:val="24"/>
                            <w:szCs w:val="23"/>
                            <w14:textOutline w14:w="9525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</w:pPr>
                        <w:r w:rsidRPr="00F73A0E">
                          <w:rPr>
                            <w:rFonts w:cs="Arial"/>
                            <w:i/>
                            <w:color w:val="007880"/>
                            <w:sz w:val="24"/>
                            <w:szCs w:val="23"/>
                            <w14:textOutline w14:w="9525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Translating evidence into best clinical practice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</w:p>
  <w:p w14:paraId="69FEF5B1" w14:textId="77777777" w:rsidR="003E5E42" w:rsidRDefault="003E5E42">
    <w:pPr>
      <w:pStyle w:val="Header"/>
    </w:pPr>
  </w:p>
  <w:p w14:paraId="752474EB" w14:textId="77777777" w:rsidR="003E5E42" w:rsidRDefault="003E5E42">
    <w:pPr>
      <w:pStyle w:val="Header"/>
    </w:pPr>
  </w:p>
  <w:p w14:paraId="12A6519C" w14:textId="77777777" w:rsidR="003E5E42" w:rsidRDefault="003E5E42">
    <w:pPr>
      <w:pStyle w:val="Header"/>
    </w:pPr>
  </w:p>
  <w:p w14:paraId="1195996D" w14:textId="77777777" w:rsidR="003E5E42" w:rsidRDefault="003E5E42">
    <w:pPr>
      <w:pStyle w:val="Header"/>
    </w:pPr>
  </w:p>
  <w:p w14:paraId="332BB693" w14:textId="77777777" w:rsidR="003E5E42" w:rsidRDefault="003E5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6E481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9F57F1"/>
    <w:multiLevelType w:val="multilevel"/>
    <w:tmpl w:val="67A807C2"/>
    <w:styleLink w:val="QCG-tableliststyle"/>
    <w:lvl w:ilvl="0">
      <w:start w:val="1"/>
      <w:numFmt w:val="bullet"/>
      <w:pStyle w:val="TableBulletLevel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TableBulletLevel2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pStyle w:val="TableBulletLevel3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908"/>
        </w:tabs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5"/>
        </w:tabs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2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9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6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3"/>
        </w:tabs>
        <w:ind w:left="2043" w:hanging="227"/>
      </w:pPr>
      <w:rPr>
        <w:rFonts w:hint="default"/>
      </w:rPr>
    </w:lvl>
  </w:abstractNum>
  <w:abstractNum w:abstractNumId="2" w15:restartNumberingAfterBreak="0">
    <w:nsid w:val="113E1EE2"/>
    <w:multiLevelType w:val="multilevel"/>
    <w:tmpl w:val="87A69540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3F70FF"/>
    <w:multiLevelType w:val="multilevel"/>
    <w:tmpl w:val="C166E21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9E64493"/>
    <w:multiLevelType w:val="multilevel"/>
    <w:tmpl w:val="7764A5FE"/>
    <w:styleLink w:val="Agendanumberedliststyl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/>
        <w:b/>
        <w:bCs/>
        <w:sz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319"/>
      </w:pPr>
      <w:rPr>
        <w:rFonts w:ascii="Arial Bold" w:hAnsi="Arial Bold" w:hint="default"/>
        <w:b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884"/>
      </w:pPr>
      <w:rPr>
        <w:rFonts w:ascii="Arial Bold" w:hAnsi="Arial Bold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D467F60"/>
    <w:multiLevelType w:val="multilevel"/>
    <w:tmpl w:val="7764A5FE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319"/>
      </w:pPr>
      <w:rPr>
        <w:rFonts w:ascii="Arial Bold" w:hAnsi="Arial Bold" w:hint="default"/>
        <w:b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884"/>
      </w:pPr>
      <w:rPr>
        <w:rFonts w:ascii="Arial Bold" w:hAnsi="Arial Bold" w:hint="default"/>
        <w:b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F23417F"/>
    <w:multiLevelType w:val="multilevel"/>
    <w:tmpl w:val="7C462018"/>
    <w:styleLink w:val="QCGHeadersliststyle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7594BB4"/>
    <w:multiLevelType w:val="hybridMultilevel"/>
    <w:tmpl w:val="F1B8D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95FB1"/>
    <w:multiLevelType w:val="multilevel"/>
    <w:tmpl w:val="4AE0EA68"/>
    <w:lvl w:ilvl="0">
      <w:start w:val="1"/>
      <w:numFmt w:val="decimal"/>
      <w:pStyle w:val="List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6F90342"/>
    <w:multiLevelType w:val="multilevel"/>
    <w:tmpl w:val="E69C8168"/>
    <w:styleLink w:val="ListStyle-QCG"/>
    <w:lvl w:ilvl="0">
      <w:start w:val="1"/>
      <w:numFmt w:val="bullet"/>
      <w:pStyle w:val="List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305"/>
        </w:tabs>
        <w:ind w:left="1305" w:hanging="284"/>
      </w:pPr>
      <w:rPr>
        <w:rFonts w:ascii="Courier New" w:hAnsi="Courier New" w:hint="default"/>
        <w:sz w:val="20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589"/>
        </w:tabs>
        <w:ind w:left="1589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873"/>
        </w:tabs>
        <w:ind w:left="1873" w:hanging="284"/>
      </w:pPr>
      <w:rPr>
        <w:rFonts w:ascii="Symbol" w:hAnsi="Symbol" w:hint="default"/>
        <w:sz w:val="16"/>
      </w:rPr>
    </w:lvl>
    <w:lvl w:ilvl="4">
      <w:start w:val="1"/>
      <w:numFmt w:val="bullet"/>
      <w:lvlText w:val=""/>
      <w:lvlJc w:val="left"/>
      <w:pPr>
        <w:tabs>
          <w:tab w:val="num" w:pos="2157"/>
        </w:tabs>
        <w:ind w:left="2157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441"/>
        </w:tabs>
        <w:ind w:left="2441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25"/>
        </w:tabs>
        <w:ind w:left="272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009"/>
        </w:tabs>
        <w:ind w:left="3009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93"/>
        </w:tabs>
        <w:ind w:left="3293" w:hanging="284"/>
      </w:pPr>
      <w:rPr>
        <w:rFonts w:ascii="Symbol" w:hAnsi="Symbol" w:hint="default"/>
      </w:rPr>
    </w:lvl>
  </w:abstractNum>
  <w:num w:numId="1" w16cid:durableId="882638960">
    <w:abstractNumId w:val="4"/>
  </w:num>
  <w:num w:numId="2" w16cid:durableId="238448429">
    <w:abstractNumId w:val="3"/>
  </w:num>
  <w:num w:numId="3" w16cid:durableId="209921517">
    <w:abstractNumId w:val="0"/>
  </w:num>
  <w:num w:numId="4" w16cid:durableId="1892307279">
    <w:abstractNumId w:val="9"/>
  </w:num>
  <w:num w:numId="5" w16cid:durableId="430509912">
    <w:abstractNumId w:val="1"/>
  </w:num>
  <w:num w:numId="6" w16cid:durableId="1668823569">
    <w:abstractNumId w:val="6"/>
  </w:num>
  <w:num w:numId="7" w16cid:durableId="964500918">
    <w:abstractNumId w:val="5"/>
  </w:num>
  <w:num w:numId="8" w16cid:durableId="749816949">
    <w:abstractNumId w:val="2"/>
  </w:num>
  <w:num w:numId="9" w16cid:durableId="1085230226">
    <w:abstractNumId w:val="1"/>
  </w:num>
  <w:num w:numId="10" w16cid:durableId="717778360">
    <w:abstractNumId w:val="8"/>
  </w:num>
  <w:num w:numId="11" w16cid:durableId="45503046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C3"/>
    <w:rsid w:val="00014477"/>
    <w:rsid w:val="00022EE6"/>
    <w:rsid w:val="000320F3"/>
    <w:rsid w:val="000368D7"/>
    <w:rsid w:val="0007656E"/>
    <w:rsid w:val="00083523"/>
    <w:rsid w:val="0008411F"/>
    <w:rsid w:val="0009293E"/>
    <w:rsid w:val="00097FA4"/>
    <w:rsid w:val="000C73A7"/>
    <w:rsid w:val="0010513F"/>
    <w:rsid w:val="00105E78"/>
    <w:rsid w:val="001240B2"/>
    <w:rsid w:val="00132436"/>
    <w:rsid w:val="00155DC7"/>
    <w:rsid w:val="001572E9"/>
    <w:rsid w:val="00165445"/>
    <w:rsid w:val="0016771A"/>
    <w:rsid w:val="00174AA4"/>
    <w:rsid w:val="00180715"/>
    <w:rsid w:val="001832F5"/>
    <w:rsid w:val="0019728A"/>
    <w:rsid w:val="001A602A"/>
    <w:rsid w:val="001A6F11"/>
    <w:rsid w:val="001B04CE"/>
    <w:rsid w:val="001B3684"/>
    <w:rsid w:val="001E09E6"/>
    <w:rsid w:val="00205134"/>
    <w:rsid w:val="002060B7"/>
    <w:rsid w:val="002117B3"/>
    <w:rsid w:val="002162AA"/>
    <w:rsid w:val="00223322"/>
    <w:rsid w:val="00226A29"/>
    <w:rsid w:val="00226A6A"/>
    <w:rsid w:val="00231894"/>
    <w:rsid w:val="00231F97"/>
    <w:rsid w:val="00234825"/>
    <w:rsid w:val="00235882"/>
    <w:rsid w:val="002453FE"/>
    <w:rsid w:val="00290D5F"/>
    <w:rsid w:val="00294C69"/>
    <w:rsid w:val="002A1A2C"/>
    <w:rsid w:val="002B0204"/>
    <w:rsid w:val="002B11CB"/>
    <w:rsid w:val="002B6994"/>
    <w:rsid w:val="002C7BB1"/>
    <w:rsid w:val="002D6FB7"/>
    <w:rsid w:val="002E2D11"/>
    <w:rsid w:val="002F4A7F"/>
    <w:rsid w:val="002F61B0"/>
    <w:rsid w:val="00307E1B"/>
    <w:rsid w:val="00337B88"/>
    <w:rsid w:val="00342DF0"/>
    <w:rsid w:val="00346FAB"/>
    <w:rsid w:val="003704FD"/>
    <w:rsid w:val="0037394A"/>
    <w:rsid w:val="00381551"/>
    <w:rsid w:val="00381649"/>
    <w:rsid w:val="00396F5D"/>
    <w:rsid w:val="003A0ED9"/>
    <w:rsid w:val="003A24E5"/>
    <w:rsid w:val="003A55B5"/>
    <w:rsid w:val="003B6719"/>
    <w:rsid w:val="003C3BEC"/>
    <w:rsid w:val="003C4815"/>
    <w:rsid w:val="003E5E42"/>
    <w:rsid w:val="003E7AD9"/>
    <w:rsid w:val="003E7D17"/>
    <w:rsid w:val="003F04E5"/>
    <w:rsid w:val="003F4500"/>
    <w:rsid w:val="003F6523"/>
    <w:rsid w:val="004139BA"/>
    <w:rsid w:val="00415917"/>
    <w:rsid w:val="00417AFA"/>
    <w:rsid w:val="00424461"/>
    <w:rsid w:val="00431C53"/>
    <w:rsid w:val="00443409"/>
    <w:rsid w:val="0046581E"/>
    <w:rsid w:val="004679AA"/>
    <w:rsid w:val="0048173C"/>
    <w:rsid w:val="004A0728"/>
    <w:rsid w:val="004A0AB7"/>
    <w:rsid w:val="004C58DB"/>
    <w:rsid w:val="004D6E44"/>
    <w:rsid w:val="004E5402"/>
    <w:rsid w:val="0050377C"/>
    <w:rsid w:val="005241A6"/>
    <w:rsid w:val="00533507"/>
    <w:rsid w:val="00561B21"/>
    <w:rsid w:val="00562BD3"/>
    <w:rsid w:val="0056731C"/>
    <w:rsid w:val="0057758B"/>
    <w:rsid w:val="0059038A"/>
    <w:rsid w:val="005939DF"/>
    <w:rsid w:val="005A7721"/>
    <w:rsid w:val="005B6039"/>
    <w:rsid w:val="005C375A"/>
    <w:rsid w:val="005C4D38"/>
    <w:rsid w:val="005C73C1"/>
    <w:rsid w:val="005D0C2F"/>
    <w:rsid w:val="005D595E"/>
    <w:rsid w:val="005D6D36"/>
    <w:rsid w:val="005D78A5"/>
    <w:rsid w:val="005E1745"/>
    <w:rsid w:val="005E67BF"/>
    <w:rsid w:val="005E7FF9"/>
    <w:rsid w:val="005F1F35"/>
    <w:rsid w:val="00616D49"/>
    <w:rsid w:val="006260FE"/>
    <w:rsid w:val="00631DFD"/>
    <w:rsid w:val="00637CD9"/>
    <w:rsid w:val="006468AE"/>
    <w:rsid w:val="00655666"/>
    <w:rsid w:val="0065684C"/>
    <w:rsid w:val="00662B68"/>
    <w:rsid w:val="0066374E"/>
    <w:rsid w:val="0067172A"/>
    <w:rsid w:val="00674A99"/>
    <w:rsid w:val="00676D80"/>
    <w:rsid w:val="00677961"/>
    <w:rsid w:val="00682CC5"/>
    <w:rsid w:val="0068755D"/>
    <w:rsid w:val="00695CA2"/>
    <w:rsid w:val="006A29BA"/>
    <w:rsid w:val="006B5826"/>
    <w:rsid w:val="006C4F02"/>
    <w:rsid w:val="006D03BD"/>
    <w:rsid w:val="006D4FDB"/>
    <w:rsid w:val="006D6583"/>
    <w:rsid w:val="006E31A2"/>
    <w:rsid w:val="006E63A4"/>
    <w:rsid w:val="006E699D"/>
    <w:rsid w:val="006E7ABC"/>
    <w:rsid w:val="006F2A51"/>
    <w:rsid w:val="00704285"/>
    <w:rsid w:val="007242AB"/>
    <w:rsid w:val="00727F7C"/>
    <w:rsid w:val="00745A6A"/>
    <w:rsid w:val="00754822"/>
    <w:rsid w:val="00755A36"/>
    <w:rsid w:val="00764412"/>
    <w:rsid w:val="00773769"/>
    <w:rsid w:val="00786014"/>
    <w:rsid w:val="007940A9"/>
    <w:rsid w:val="00797B95"/>
    <w:rsid w:val="007B1273"/>
    <w:rsid w:val="007B4156"/>
    <w:rsid w:val="007D461D"/>
    <w:rsid w:val="007D4AAB"/>
    <w:rsid w:val="007D7259"/>
    <w:rsid w:val="007E0BF3"/>
    <w:rsid w:val="007E2DEE"/>
    <w:rsid w:val="007F3814"/>
    <w:rsid w:val="008032E6"/>
    <w:rsid w:val="00813C99"/>
    <w:rsid w:val="00815941"/>
    <w:rsid w:val="00822978"/>
    <w:rsid w:val="0083148F"/>
    <w:rsid w:val="0083674D"/>
    <w:rsid w:val="0085067E"/>
    <w:rsid w:val="008511C3"/>
    <w:rsid w:val="008607C8"/>
    <w:rsid w:val="0086435B"/>
    <w:rsid w:val="0087007F"/>
    <w:rsid w:val="00872D8E"/>
    <w:rsid w:val="00875FFE"/>
    <w:rsid w:val="0088086F"/>
    <w:rsid w:val="008B351D"/>
    <w:rsid w:val="008C301F"/>
    <w:rsid w:val="008D2C45"/>
    <w:rsid w:val="008D3195"/>
    <w:rsid w:val="008E10F9"/>
    <w:rsid w:val="008F04AB"/>
    <w:rsid w:val="008F51BD"/>
    <w:rsid w:val="009027BE"/>
    <w:rsid w:val="00903B82"/>
    <w:rsid w:val="00904182"/>
    <w:rsid w:val="009046FE"/>
    <w:rsid w:val="00910E83"/>
    <w:rsid w:val="00912398"/>
    <w:rsid w:val="00913389"/>
    <w:rsid w:val="00925831"/>
    <w:rsid w:val="0093303C"/>
    <w:rsid w:val="00935AAA"/>
    <w:rsid w:val="009441BC"/>
    <w:rsid w:val="00950E85"/>
    <w:rsid w:val="00966211"/>
    <w:rsid w:val="00967F89"/>
    <w:rsid w:val="00981752"/>
    <w:rsid w:val="00993E94"/>
    <w:rsid w:val="009A334C"/>
    <w:rsid w:val="009A3C63"/>
    <w:rsid w:val="009D6DB7"/>
    <w:rsid w:val="00A00138"/>
    <w:rsid w:val="00A01863"/>
    <w:rsid w:val="00A02F0C"/>
    <w:rsid w:val="00A06428"/>
    <w:rsid w:val="00A11FF5"/>
    <w:rsid w:val="00A165A1"/>
    <w:rsid w:val="00A20F9E"/>
    <w:rsid w:val="00A2147B"/>
    <w:rsid w:val="00A328D1"/>
    <w:rsid w:val="00A439A1"/>
    <w:rsid w:val="00A546A1"/>
    <w:rsid w:val="00A5631F"/>
    <w:rsid w:val="00A6174F"/>
    <w:rsid w:val="00A708E0"/>
    <w:rsid w:val="00A9000D"/>
    <w:rsid w:val="00A969F9"/>
    <w:rsid w:val="00AA0DC3"/>
    <w:rsid w:val="00AA51BC"/>
    <w:rsid w:val="00AA6F7C"/>
    <w:rsid w:val="00AB0FC1"/>
    <w:rsid w:val="00AB525B"/>
    <w:rsid w:val="00AC4759"/>
    <w:rsid w:val="00AC500C"/>
    <w:rsid w:val="00AE00EE"/>
    <w:rsid w:val="00AE23AD"/>
    <w:rsid w:val="00AF3A65"/>
    <w:rsid w:val="00AF5D8C"/>
    <w:rsid w:val="00AF6C45"/>
    <w:rsid w:val="00B20FE9"/>
    <w:rsid w:val="00B42016"/>
    <w:rsid w:val="00B647D1"/>
    <w:rsid w:val="00B72CC3"/>
    <w:rsid w:val="00B7671B"/>
    <w:rsid w:val="00B826AB"/>
    <w:rsid w:val="00B90E78"/>
    <w:rsid w:val="00BA7EAB"/>
    <w:rsid w:val="00BB17E9"/>
    <w:rsid w:val="00BB4C96"/>
    <w:rsid w:val="00BC51FE"/>
    <w:rsid w:val="00BD588D"/>
    <w:rsid w:val="00BD677F"/>
    <w:rsid w:val="00BE1EE0"/>
    <w:rsid w:val="00BE37AD"/>
    <w:rsid w:val="00BE3B96"/>
    <w:rsid w:val="00C0220B"/>
    <w:rsid w:val="00C033B2"/>
    <w:rsid w:val="00C0400D"/>
    <w:rsid w:val="00C2106C"/>
    <w:rsid w:val="00C23D3F"/>
    <w:rsid w:val="00C2720A"/>
    <w:rsid w:val="00C31E39"/>
    <w:rsid w:val="00C3291F"/>
    <w:rsid w:val="00C34CB8"/>
    <w:rsid w:val="00C35FD3"/>
    <w:rsid w:val="00C4150C"/>
    <w:rsid w:val="00C45B37"/>
    <w:rsid w:val="00C464CE"/>
    <w:rsid w:val="00C50412"/>
    <w:rsid w:val="00C61032"/>
    <w:rsid w:val="00C612AC"/>
    <w:rsid w:val="00C6545B"/>
    <w:rsid w:val="00C941D0"/>
    <w:rsid w:val="00CA568D"/>
    <w:rsid w:val="00CA6CF2"/>
    <w:rsid w:val="00CB7C58"/>
    <w:rsid w:val="00CC35ED"/>
    <w:rsid w:val="00CC4492"/>
    <w:rsid w:val="00CC72FF"/>
    <w:rsid w:val="00CD6C5B"/>
    <w:rsid w:val="00CE2F99"/>
    <w:rsid w:val="00D06032"/>
    <w:rsid w:val="00D15186"/>
    <w:rsid w:val="00D17B7A"/>
    <w:rsid w:val="00D268DA"/>
    <w:rsid w:val="00D273C3"/>
    <w:rsid w:val="00D316A5"/>
    <w:rsid w:val="00D46746"/>
    <w:rsid w:val="00D557C2"/>
    <w:rsid w:val="00D55F72"/>
    <w:rsid w:val="00D67EC3"/>
    <w:rsid w:val="00D70844"/>
    <w:rsid w:val="00D92472"/>
    <w:rsid w:val="00D92CEE"/>
    <w:rsid w:val="00DA12F1"/>
    <w:rsid w:val="00DB7A9F"/>
    <w:rsid w:val="00DC1659"/>
    <w:rsid w:val="00DC55C4"/>
    <w:rsid w:val="00DC5D24"/>
    <w:rsid w:val="00DD77A0"/>
    <w:rsid w:val="00DE0EBD"/>
    <w:rsid w:val="00DE3FE7"/>
    <w:rsid w:val="00DE7AFA"/>
    <w:rsid w:val="00DF7D21"/>
    <w:rsid w:val="00E0229A"/>
    <w:rsid w:val="00E0294F"/>
    <w:rsid w:val="00E0300E"/>
    <w:rsid w:val="00E1056E"/>
    <w:rsid w:val="00E268AB"/>
    <w:rsid w:val="00E33072"/>
    <w:rsid w:val="00E372B1"/>
    <w:rsid w:val="00E40E10"/>
    <w:rsid w:val="00E468FF"/>
    <w:rsid w:val="00E53156"/>
    <w:rsid w:val="00E560DE"/>
    <w:rsid w:val="00E637CF"/>
    <w:rsid w:val="00E6465C"/>
    <w:rsid w:val="00E675C0"/>
    <w:rsid w:val="00E71B27"/>
    <w:rsid w:val="00E761E2"/>
    <w:rsid w:val="00E8231B"/>
    <w:rsid w:val="00E91302"/>
    <w:rsid w:val="00E92AB1"/>
    <w:rsid w:val="00EA34E7"/>
    <w:rsid w:val="00EC54A6"/>
    <w:rsid w:val="00ED0030"/>
    <w:rsid w:val="00ED69E4"/>
    <w:rsid w:val="00EE066A"/>
    <w:rsid w:val="00EE09D7"/>
    <w:rsid w:val="00F214AD"/>
    <w:rsid w:val="00F22043"/>
    <w:rsid w:val="00F23615"/>
    <w:rsid w:val="00F26316"/>
    <w:rsid w:val="00F37F37"/>
    <w:rsid w:val="00F75844"/>
    <w:rsid w:val="00F81B9D"/>
    <w:rsid w:val="00F95F3D"/>
    <w:rsid w:val="00FB13BC"/>
    <w:rsid w:val="00FB1B61"/>
    <w:rsid w:val="00FC7F94"/>
    <w:rsid w:val="00FD0193"/>
    <w:rsid w:val="00FD3470"/>
    <w:rsid w:val="00FD45E3"/>
    <w:rsid w:val="00FE4D57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F44CFB"/>
  <w15:docId w15:val="{291D5620-2E7E-4769-8145-E2D23229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9" w:qFormat="1"/>
    <w:lsdException w:name="heading 2" w:locked="1" w:uiPriority="19" w:qFormat="1"/>
    <w:lsdException w:name="heading 3" w:locked="1" w:uiPriority="19" w:qFormat="1"/>
    <w:lsdException w:name="heading 4" w:locked="1" w:uiPriority="19" w:qFormat="1"/>
    <w:lsdException w:name="heading 5" w:locked="1" w:uiPriority="0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9" w:unhideWhenUsed="1" w:qFormat="1"/>
    <w:lsdException w:name="List Bullet 3" w:semiHidden="1" w:uiPriority="39" w:unhideWhenUsed="1" w:qFormat="1"/>
    <w:lsdException w:name="List Bullet 4" w:semiHidden="1" w:uiPriority="39" w:unhideWhenUsed="1"/>
    <w:lsdException w:name="List Bullet 5" w:semiHidden="1" w:uiPriority="3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0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9"/>
    <w:qFormat/>
    <w:rsid w:val="002B0204"/>
    <w:pPr>
      <w:keepNext/>
      <w:numPr>
        <w:numId w:val="6"/>
      </w:numPr>
      <w:spacing w:before="200" w:after="60"/>
      <w:outlineLvl w:val="0"/>
    </w:pPr>
    <w:rPr>
      <w:rFonts w:ascii="Arial Bold" w:hAnsi="Arial Bold" w:cs="Arial"/>
      <w:b/>
      <w:bCs/>
      <w:kern w:val="32"/>
      <w:sz w:val="28"/>
    </w:rPr>
  </w:style>
  <w:style w:type="paragraph" w:styleId="Heading2">
    <w:name w:val="heading 2"/>
    <w:basedOn w:val="Normal"/>
    <w:next w:val="Normal"/>
    <w:link w:val="Heading2Char"/>
    <w:uiPriority w:val="19"/>
    <w:qFormat/>
    <w:rsid w:val="002B0204"/>
    <w:pPr>
      <w:keepNext/>
      <w:numPr>
        <w:ilvl w:val="1"/>
        <w:numId w:val="6"/>
      </w:numPr>
      <w:spacing w:before="200" w:after="60"/>
      <w:outlineLvl w:val="1"/>
    </w:pPr>
    <w:rPr>
      <w:rFonts w:ascii="Arial Bold" w:hAnsi="Arial Bold" w:cs="Arial"/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uiPriority w:val="19"/>
    <w:qFormat/>
    <w:rsid w:val="002B0204"/>
    <w:pPr>
      <w:keepNext/>
      <w:numPr>
        <w:ilvl w:val="2"/>
        <w:numId w:val="6"/>
      </w:numPr>
      <w:spacing w:before="20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9"/>
    <w:qFormat/>
    <w:rsid w:val="002B0204"/>
    <w:pPr>
      <w:keepNext/>
      <w:numPr>
        <w:ilvl w:val="3"/>
        <w:numId w:val="6"/>
      </w:numPr>
      <w:spacing w:before="200" w:after="60"/>
      <w:outlineLvl w:val="3"/>
    </w:pPr>
    <w:rPr>
      <w:rFonts w:ascii="Arial Bold" w:hAnsi="Arial Bold"/>
      <w:b/>
      <w:bCs/>
    </w:rPr>
  </w:style>
  <w:style w:type="paragraph" w:styleId="Heading5">
    <w:name w:val="heading 5"/>
    <w:next w:val="Normal"/>
    <w:link w:val="Heading5Char"/>
    <w:rsid w:val="002B0204"/>
    <w:pPr>
      <w:spacing w:before="240" w:after="120"/>
      <w:outlineLvl w:val="4"/>
    </w:pPr>
    <w:rPr>
      <w:rFonts w:ascii="Arial Bold" w:hAnsi="Arial Bold" w:cs="Arial"/>
      <w:b/>
      <w:bCs/>
      <w:iCs/>
      <w:sz w:val="24"/>
    </w:rPr>
  </w:style>
  <w:style w:type="paragraph" w:styleId="Heading6">
    <w:name w:val="heading 6"/>
    <w:basedOn w:val="Normal"/>
    <w:next w:val="Normal"/>
    <w:link w:val="Heading6Char"/>
    <w:rsid w:val="002B020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2B0204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2B020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2B0204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9"/>
    <w:rsid w:val="002B0204"/>
    <w:rPr>
      <w:rFonts w:ascii="Arial Bold" w:hAnsi="Arial Bold" w:cs="Arial"/>
      <w:b/>
      <w:bCs/>
      <w:kern w:val="32"/>
      <w:sz w:val="28"/>
    </w:rPr>
  </w:style>
  <w:style w:type="character" w:customStyle="1" w:styleId="Heading2Char">
    <w:name w:val="Heading 2 Char"/>
    <w:link w:val="Heading2"/>
    <w:uiPriority w:val="19"/>
    <w:rsid w:val="002B0204"/>
    <w:rPr>
      <w:rFonts w:ascii="Arial Bold" w:hAnsi="Arial Bold" w:cs="Arial"/>
      <w:b/>
      <w:bCs/>
      <w:iCs/>
      <w:sz w:val="24"/>
    </w:rPr>
  </w:style>
  <w:style w:type="character" w:customStyle="1" w:styleId="Heading3Char">
    <w:name w:val="Heading 3 Char"/>
    <w:link w:val="Heading3"/>
    <w:uiPriority w:val="19"/>
    <w:rsid w:val="002B0204"/>
    <w:rPr>
      <w:rFonts w:ascii="Arial" w:hAnsi="Arial" w:cs="Arial"/>
      <w:b/>
      <w:bCs/>
      <w:szCs w:val="26"/>
    </w:rPr>
  </w:style>
  <w:style w:type="character" w:customStyle="1" w:styleId="Heading4Char">
    <w:name w:val="Heading 4 Char"/>
    <w:link w:val="Heading4"/>
    <w:uiPriority w:val="19"/>
    <w:rsid w:val="002B0204"/>
    <w:rPr>
      <w:rFonts w:ascii="Arial Bold" w:hAnsi="Arial Bold"/>
      <w:b/>
      <w:bCs/>
    </w:rPr>
  </w:style>
  <w:style w:type="character" w:customStyle="1" w:styleId="Heading5Char">
    <w:name w:val="Heading 5 Char"/>
    <w:link w:val="Heading5"/>
    <w:rsid w:val="002B0204"/>
    <w:rPr>
      <w:rFonts w:ascii="Arial Bold" w:hAnsi="Arial Bold" w:cs="Arial"/>
      <w:b/>
      <w:bCs/>
      <w:iCs/>
      <w:sz w:val="24"/>
    </w:rPr>
  </w:style>
  <w:style w:type="character" w:customStyle="1" w:styleId="Heading6Char">
    <w:name w:val="Heading 6 Char"/>
    <w:link w:val="Heading6"/>
    <w:rsid w:val="002B0204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B0204"/>
    <w:rPr>
      <w:sz w:val="24"/>
    </w:rPr>
  </w:style>
  <w:style w:type="character" w:customStyle="1" w:styleId="Heading8Char">
    <w:name w:val="Heading 8 Char"/>
    <w:link w:val="Heading8"/>
    <w:rsid w:val="002B0204"/>
    <w:rPr>
      <w:i/>
      <w:iCs/>
      <w:sz w:val="24"/>
    </w:rPr>
  </w:style>
  <w:style w:type="character" w:customStyle="1" w:styleId="Heading9Char">
    <w:name w:val="Heading 9 Char"/>
    <w:link w:val="Heading9"/>
    <w:rsid w:val="002B0204"/>
    <w:rPr>
      <w:rFonts w:ascii="Arial" w:hAnsi="Arial" w:cs="Arial"/>
      <w:sz w:val="22"/>
      <w:szCs w:val="22"/>
    </w:rPr>
  </w:style>
  <w:style w:type="paragraph" w:customStyle="1" w:styleId="HeadingTitle">
    <w:name w:val="Heading Title"/>
    <w:basedOn w:val="Normal"/>
    <w:next w:val="Normal"/>
    <w:uiPriority w:val="19"/>
    <w:rsid w:val="002B0204"/>
    <w:pPr>
      <w:spacing w:before="3840" w:after="5040"/>
      <w:contextualSpacing/>
      <w:jc w:val="center"/>
    </w:pPr>
    <w:rPr>
      <w:sz w:val="48"/>
    </w:rPr>
  </w:style>
  <w:style w:type="paragraph" w:customStyle="1" w:styleId="Heading0">
    <w:name w:val="Heading 0"/>
    <w:next w:val="Normal"/>
    <w:link w:val="Heading0Char"/>
    <w:uiPriority w:val="40"/>
    <w:qFormat/>
    <w:rsid w:val="002B0204"/>
    <w:pPr>
      <w:spacing w:before="200" w:after="120"/>
      <w:outlineLvl w:val="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49"/>
    <w:rsid w:val="002B0204"/>
    <w:pPr>
      <w:tabs>
        <w:tab w:val="left" w:pos="400"/>
        <w:tab w:val="right" w:leader="dot" w:pos="8930"/>
      </w:tabs>
      <w:spacing w:before="40" w:after="40"/>
    </w:pPr>
  </w:style>
  <w:style w:type="paragraph" w:styleId="TOC2">
    <w:name w:val="toc 2"/>
    <w:basedOn w:val="Normal"/>
    <w:next w:val="Normal"/>
    <w:uiPriority w:val="49"/>
    <w:rsid w:val="002B0204"/>
    <w:pPr>
      <w:tabs>
        <w:tab w:val="left" w:pos="880"/>
        <w:tab w:val="right" w:leader="dot" w:pos="8930"/>
      </w:tabs>
      <w:spacing w:after="40"/>
      <w:ind w:left="198"/>
    </w:pPr>
  </w:style>
  <w:style w:type="paragraph" w:styleId="TOC3">
    <w:name w:val="toc 3"/>
    <w:basedOn w:val="Normal"/>
    <w:next w:val="Normal"/>
    <w:uiPriority w:val="49"/>
    <w:rsid w:val="002B0204"/>
    <w:pPr>
      <w:tabs>
        <w:tab w:val="left" w:pos="1100"/>
        <w:tab w:val="right" w:leader="dot" w:pos="8930"/>
      </w:tabs>
      <w:spacing w:after="40"/>
      <w:ind w:left="403"/>
    </w:pPr>
  </w:style>
  <w:style w:type="character" w:styleId="Hyperlink">
    <w:name w:val="Hyperlink"/>
    <w:uiPriority w:val="99"/>
    <w:rsid w:val="002B0204"/>
    <w:rPr>
      <w:rFonts w:cs="Times New Roman"/>
      <w:color w:val="0000FF"/>
      <w:u w:val="single"/>
    </w:rPr>
  </w:style>
  <w:style w:type="numbering" w:customStyle="1" w:styleId="Agendanumberedliststyle">
    <w:name w:val="Agenda numbered list style"/>
    <w:basedOn w:val="NoList"/>
    <w:rsid w:val="002B0204"/>
    <w:pPr>
      <w:numPr>
        <w:numId w:val="1"/>
      </w:numPr>
    </w:pPr>
  </w:style>
  <w:style w:type="paragraph" w:customStyle="1" w:styleId="Caption-Table">
    <w:name w:val="Caption - Table"/>
    <w:next w:val="Normal"/>
    <w:uiPriority w:val="29"/>
    <w:qFormat/>
    <w:rsid w:val="002B0204"/>
    <w:pPr>
      <w:keepNext/>
      <w:spacing w:before="240" w:after="120"/>
    </w:pPr>
    <w:rPr>
      <w:rFonts w:ascii="Arial" w:hAnsi="Arial"/>
      <w:sz w:val="18"/>
    </w:rPr>
  </w:style>
  <w:style w:type="paragraph" w:styleId="TableofFigures">
    <w:name w:val="table of figures"/>
    <w:basedOn w:val="Normal"/>
    <w:next w:val="Normal"/>
    <w:uiPriority w:val="99"/>
    <w:rsid w:val="002B0204"/>
    <w:pPr>
      <w:ind w:left="400" w:hanging="400"/>
    </w:pPr>
  </w:style>
  <w:style w:type="paragraph" w:styleId="BalloonText">
    <w:name w:val="Balloon Text"/>
    <w:basedOn w:val="Normal"/>
    <w:link w:val="BalloonTextChar"/>
    <w:uiPriority w:val="99"/>
    <w:semiHidden/>
    <w:rsid w:val="002B0204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204"/>
    <w:rPr>
      <w:rFonts w:ascii="Tahoma" w:hAnsi="Tahoma" w:cs="Courier New"/>
      <w:sz w:val="16"/>
      <w:szCs w:val="16"/>
    </w:rPr>
  </w:style>
  <w:style w:type="paragraph" w:customStyle="1" w:styleId="Heading-NotNumbered">
    <w:name w:val="Heading - Not Numbered"/>
    <w:basedOn w:val="Heading1"/>
    <w:next w:val="Normal"/>
    <w:link w:val="Heading-NotNumberedChar"/>
    <w:uiPriority w:val="19"/>
    <w:qFormat/>
    <w:rsid w:val="002B0204"/>
    <w:pPr>
      <w:numPr>
        <w:numId w:val="0"/>
      </w:numPr>
    </w:pPr>
  </w:style>
  <w:style w:type="character" w:styleId="FollowedHyperlink">
    <w:name w:val="FollowedHyperlink"/>
    <w:uiPriority w:val="99"/>
    <w:rsid w:val="002B0204"/>
    <w:rPr>
      <w:rFonts w:cs="Times New Roman"/>
      <w:color w:val="800080"/>
      <w:u w:val="single"/>
    </w:rPr>
  </w:style>
  <w:style w:type="paragraph" w:styleId="ListBullet">
    <w:name w:val="List Bullet"/>
    <w:basedOn w:val="Normal"/>
    <w:uiPriority w:val="39"/>
    <w:qFormat/>
    <w:rsid w:val="002B0204"/>
    <w:pPr>
      <w:numPr>
        <w:numId w:val="4"/>
      </w:numPr>
      <w:spacing w:before="40" w:after="40"/>
      <w:contextualSpacing/>
    </w:pPr>
  </w:style>
  <w:style w:type="character" w:styleId="CommentReference">
    <w:name w:val="annotation reference"/>
    <w:uiPriority w:val="99"/>
    <w:unhideWhenUsed/>
    <w:rsid w:val="002B02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204"/>
  </w:style>
  <w:style w:type="character" w:customStyle="1" w:styleId="CommentTextChar">
    <w:name w:val="Comment Text Char"/>
    <w:link w:val="CommentText"/>
    <w:uiPriority w:val="99"/>
    <w:rsid w:val="002B02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02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204"/>
    <w:rPr>
      <w:rFonts w:ascii="Arial" w:hAnsi="Arial"/>
      <w:b/>
      <w:bCs/>
    </w:rPr>
  </w:style>
  <w:style w:type="paragraph" w:styleId="ListBullet5">
    <w:name w:val="List Bullet 5"/>
    <w:basedOn w:val="Normal"/>
    <w:uiPriority w:val="39"/>
    <w:unhideWhenUsed/>
    <w:rsid w:val="002B0204"/>
    <w:pPr>
      <w:numPr>
        <w:numId w:val="3"/>
      </w:numPr>
      <w:contextualSpacing/>
    </w:pPr>
  </w:style>
  <w:style w:type="table" w:styleId="TableGrid">
    <w:name w:val="Table Grid"/>
    <w:basedOn w:val="TableNormal"/>
    <w:uiPriority w:val="99"/>
    <w:rsid w:val="002B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locked/>
    <w:rsid w:val="002B0204"/>
    <w:rPr>
      <w:b/>
      <w:bCs/>
    </w:rPr>
  </w:style>
  <w:style w:type="paragraph" w:customStyle="1" w:styleId="Caption-Figure">
    <w:name w:val="Caption - Figure"/>
    <w:uiPriority w:val="29"/>
    <w:qFormat/>
    <w:rsid w:val="002B0204"/>
    <w:pPr>
      <w:spacing w:before="240" w:after="120"/>
    </w:pPr>
    <w:rPr>
      <w:rFonts w:ascii="Arial" w:hAnsi="Arial"/>
      <w:sz w:val="18"/>
    </w:rPr>
  </w:style>
  <w:style w:type="paragraph" w:styleId="TOC4">
    <w:name w:val="toc 4"/>
    <w:basedOn w:val="Normal"/>
    <w:next w:val="Normal"/>
    <w:uiPriority w:val="99"/>
    <w:semiHidden/>
    <w:rsid w:val="002B0204"/>
    <w:pPr>
      <w:tabs>
        <w:tab w:val="right" w:leader="dot" w:pos="8930"/>
      </w:tabs>
      <w:ind w:left="600"/>
    </w:pPr>
  </w:style>
  <w:style w:type="numbering" w:customStyle="1" w:styleId="Style1">
    <w:name w:val="Style1"/>
    <w:uiPriority w:val="99"/>
    <w:rsid w:val="002B0204"/>
    <w:pPr>
      <w:numPr>
        <w:numId w:val="7"/>
      </w:numPr>
    </w:pPr>
  </w:style>
  <w:style w:type="paragraph" w:styleId="Footer">
    <w:name w:val="footer"/>
    <w:basedOn w:val="Normal"/>
    <w:link w:val="FooterChar"/>
    <w:semiHidden/>
    <w:rsid w:val="002B020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2B0204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2B020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B0204"/>
    <w:rPr>
      <w:rFonts w:ascii="Arial" w:hAnsi="Arial"/>
    </w:rPr>
  </w:style>
  <w:style w:type="character" w:customStyle="1" w:styleId="Heading0Char">
    <w:name w:val="Heading 0 Char"/>
    <w:link w:val="Heading0"/>
    <w:uiPriority w:val="40"/>
    <w:locked/>
    <w:rsid w:val="002B0204"/>
    <w:rPr>
      <w:rFonts w:ascii="Arial" w:hAnsi="Arial"/>
      <w:b/>
    </w:rPr>
  </w:style>
  <w:style w:type="paragraph" w:customStyle="1" w:styleId="TableBulletLevel1">
    <w:name w:val="Table Bullet Level1"/>
    <w:uiPriority w:val="39"/>
    <w:qFormat/>
    <w:rsid w:val="002B0204"/>
    <w:pPr>
      <w:numPr>
        <w:numId w:val="9"/>
      </w:numPr>
    </w:pPr>
    <w:rPr>
      <w:rFonts w:ascii="Arial" w:hAnsi="Arial"/>
    </w:rPr>
  </w:style>
  <w:style w:type="numbering" w:customStyle="1" w:styleId="Style2">
    <w:name w:val="Style2"/>
    <w:uiPriority w:val="99"/>
    <w:rsid w:val="002B0204"/>
    <w:pPr>
      <w:numPr>
        <w:numId w:val="8"/>
      </w:numPr>
    </w:pPr>
  </w:style>
  <w:style w:type="paragraph" w:customStyle="1" w:styleId="TableBulletLevel2">
    <w:name w:val="Table Bullet Level2"/>
    <w:link w:val="TableBulletLevel2Char"/>
    <w:uiPriority w:val="39"/>
    <w:qFormat/>
    <w:rsid w:val="002B0204"/>
    <w:pPr>
      <w:numPr>
        <w:ilvl w:val="1"/>
        <w:numId w:val="9"/>
      </w:numPr>
    </w:pPr>
    <w:rPr>
      <w:rFonts w:ascii="Arial" w:hAnsi="Arial"/>
    </w:rPr>
  </w:style>
  <w:style w:type="table" w:customStyle="1" w:styleId="Style5">
    <w:name w:val="Style5"/>
    <w:basedOn w:val="TableNormal"/>
    <w:uiPriority w:val="99"/>
    <w:rsid w:val="002B0204"/>
    <w:tblPr/>
  </w:style>
  <w:style w:type="paragraph" w:styleId="ListParagraph">
    <w:name w:val="List Paragraph"/>
    <w:basedOn w:val="Normal"/>
    <w:uiPriority w:val="34"/>
    <w:rsid w:val="002B0204"/>
    <w:pPr>
      <w:ind w:left="720"/>
      <w:contextualSpacing/>
    </w:pPr>
  </w:style>
  <w:style w:type="numbering" w:customStyle="1" w:styleId="ListStyle-QCG">
    <w:name w:val="List Style - QCG"/>
    <w:uiPriority w:val="99"/>
    <w:rsid w:val="002B0204"/>
    <w:pPr>
      <w:numPr>
        <w:numId w:val="4"/>
      </w:numPr>
    </w:pPr>
  </w:style>
  <w:style w:type="paragraph" w:styleId="ListBullet2">
    <w:name w:val="List Bullet 2"/>
    <w:basedOn w:val="Normal"/>
    <w:uiPriority w:val="39"/>
    <w:qFormat/>
    <w:rsid w:val="002B0204"/>
    <w:pPr>
      <w:numPr>
        <w:ilvl w:val="1"/>
        <w:numId w:val="4"/>
      </w:numPr>
      <w:spacing w:before="40" w:after="40"/>
      <w:contextualSpacing/>
    </w:pPr>
  </w:style>
  <w:style w:type="paragraph" w:styleId="ListBullet3">
    <w:name w:val="List Bullet 3"/>
    <w:basedOn w:val="Normal"/>
    <w:uiPriority w:val="39"/>
    <w:qFormat/>
    <w:rsid w:val="002B0204"/>
    <w:pPr>
      <w:numPr>
        <w:ilvl w:val="2"/>
        <w:numId w:val="4"/>
      </w:numPr>
      <w:spacing w:before="40" w:after="40"/>
      <w:contextualSpacing/>
    </w:pPr>
  </w:style>
  <w:style w:type="paragraph" w:styleId="ListBullet4">
    <w:name w:val="List Bullet 4"/>
    <w:basedOn w:val="Normal"/>
    <w:uiPriority w:val="39"/>
    <w:unhideWhenUsed/>
    <w:rsid w:val="002B0204"/>
    <w:pPr>
      <w:numPr>
        <w:ilvl w:val="3"/>
        <w:numId w:val="4"/>
      </w:numPr>
      <w:contextualSpacing/>
    </w:pPr>
  </w:style>
  <w:style w:type="numbering" w:customStyle="1" w:styleId="QCG-tableliststyle">
    <w:name w:val="QCG - table list style"/>
    <w:uiPriority w:val="99"/>
    <w:rsid w:val="002B0204"/>
    <w:pPr>
      <w:numPr>
        <w:numId w:val="5"/>
      </w:numPr>
    </w:pPr>
  </w:style>
  <w:style w:type="numbering" w:customStyle="1" w:styleId="QCGHeadersliststyle">
    <w:name w:val="QCG Headers list style"/>
    <w:uiPriority w:val="99"/>
    <w:rsid w:val="002B0204"/>
    <w:pPr>
      <w:numPr>
        <w:numId w:val="6"/>
      </w:numPr>
    </w:pPr>
  </w:style>
  <w:style w:type="paragraph" w:customStyle="1" w:styleId="TableBulletLevel3">
    <w:name w:val="Table Bullet Level3"/>
    <w:link w:val="TableBulletLevel3Char"/>
    <w:uiPriority w:val="39"/>
    <w:qFormat/>
    <w:rsid w:val="002B0204"/>
    <w:pPr>
      <w:numPr>
        <w:ilvl w:val="2"/>
        <w:numId w:val="9"/>
      </w:numPr>
    </w:pPr>
    <w:rPr>
      <w:rFonts w:ascii="Arial" w:hAnsi="Arial"/>
    </w:rPr>
  </w:style>
  <w:style w:type="paragraph" w:customStyle="1" w:styleId="GreenHeading-notnumbered">
    <w:name w:val="Green Heading - not numbered"/>
    <w:basedOn w:val="Heading-NotNumbered"/>
    <w:next w:val="Normal"/>
    <w:link w:val="GreenHeading-notnumberedChar"/>
    <w:uiPriority w:val="40"/>
    <w:qFormat/>
    <w:rsid w:val="002B0204"/>
    <w:rPr>
      <w:color w:val="008D9D"/>
    </w:rPr>
  </w:style>
  <w:style w:type="character" w:customStyle="1" w:styleId="TableBulletLevel2Char">
    <w:name w:val="Table Bullet Level2 Char"/>
    <w:link w:val="TableBulletLevel2"/>
    <w:uiPriority w:val="39"/>
    <w:rsid w:val="002B0204"/>
    <w:rPr>
      <w:rFonts w:ascii="Arial" w:hAnsi="Arial"/>
    </w:rPr>
  </w:style>
  <w:style w:type="character" w:customStyle="1" w:styleId="TableBulletLevel3Char">
    <w:name w:val="Table Bullet Level3 Char"/>
    <w:link w:val="TableBulletLevel3"/>
    <w:uiPriority w:val="39"/>
    <w:rsid w:val="002B0204"/>
    <w:rPr>
      <w:rFonts w:ascii="Arial" w:hAnsi="Arial"/>
    </w:rPr>
  </w:style>
  <w:style w:type="paragraph" w:customStyle="1" w:styleId="Heading-notnumbered12pt">
    <w:name w:val="Heading - not numbered 12pt"/>
    <w:basedOn w:val="Heading-NotNumbered"/>
    <w:next w:val="Normal"/>
    <w:link w:val="Heading-notnumbered12ptChar"/>
    <w:uiPriority w:val="40"/>
    <w:qFormat/>
    <w:rsid w:val="002B0204"/>
    <w:rPr>
      <w:sz w:val="24"/>
    </w:rPr>
  </w:style>
  <w:style w:type="character" w:customStyle="1" w:styleId="Heading-NotNumberedChar">
    <w:name w:val="Heading - Not Numbered Char"/>
    <w:link w:val="Heading-NotNumbered"/>
    <w:uiPriority w:val="19"/>
    <w:rsid w:val="002B0204"/>
    <w:rPr>
      <w:rFonts w:ascii="Arial Bold" w:hAnsi="Arial Bold" w:cs="Arial"/>
      <w:b/>
      <w:bCs/>
      <w:kern w:val="32"/>
      <w:sz w:val="28"/>
    </w:rPr>
  </w:style>
  <w:style w:type="character" w:customStyle="1" w:styleId="GreenHeading-notnumberedChar">
    <w:name w:val="Green Heading - not numbered Char"/>
    <w:link w:val="GreenHeading-notnumbered"/>
    <w:uiPriority w:val="40"/>
    <w:rsid w:val="002B0204"/>
    <w:rPr>
      <w:rFonts w:ascii="Arial Bold" w:hAnsi="Arial Bold" w:cs="Arial"/>
      <w:b/>
      <w:bCs/>
      <w:color w:val="008D9D"/>
      <w:kern w:val="32"/>
      <w:sz w:val="28"/>
    </w:rPr>
  </w:style>
  <w:style w:type="paragraph" w:customStyle="1" w:styleId="GreenHeading-notnumbered12pt">
    <w:name w:val="Green Heading - not numbered 12pt"/>
    <w:basedOn w:val="Heading-notnumbered12pt"/>
    <w:next w:val="Normal"/>
    <w:link w:val="GreenHeading-notnumbered12ptChar"/>
    <w:uiPriority w:val="40"/>
    <w:qFormat/>
    <w:rsid w:val="002B0204"/>
    <w:rPr>
      <w:color w:val="008D9D"/>
    </w:rPr>
  </w:style>
  <w:style w:type="character" w:customStyle="1" w:styleId="Heading-notnumbered12ptChar">
    <w:name w:val="Heading - not numbered 12pt Char"/>
    <w:link w:val="Heading-notnumbered12pt"/>
    <w:uiPriority w:val="40"/>
    <w:rsid w:val="002B0204"/>
    <w:rPr>
      <w:rFonts w:ascii="Arial Bold" w:hAnsi="Arial Bold" w:cs="Arial"/>
      <w:b/>
      <w:bCs/>
      <w:kern w:val="32"/>
      <w:sz w:val="24"/>
    </w:rPr>
  </w:style>
  <w:style w:type="character" w:customStyle="1" w:styleId="GreenHeading-notnumbered12ptChar">
    <w:name w:val="Green Heading - not numbered 12pt Char"/>
    <w:link w:val="GreenHeading-notnumbered12pt"/>
    <w:uiPriority w:val="40"/>
    <w:rsid w:val="002B0204"/>
    <w:rPr>
      <w:rFonts w:ascii="Arial Bold" w:hAnsi="Arial Bold" w:cs="Arial"/>
      <w:b/>
      <w:bCs/>
      <w:color w:val="008D9D"/>
      <w:kern w:val="32"/>
      <w:sz w:val="24"/>
    </w:rPr>
  </w:style>
  <w:style w:type="paragraph" w:customStyle="1" w:styleId="Heading0-notinTOC">
    <w:name w:val="Heading 0 - not in TOC"/>
    <w:basedOn w:val="Heading0"/>
    <w:link w:val="Heading0-notinTOCChar"/>
    <w:uiPriority w:val="40"/>
    <w:qFormat/>
    <w:rsid w:val="002B0204"/>
    <w:pPr>
      <w:outlineLvl w:val="9"/>
    </w:pPr>
  </w:style>
  <w:style w:type="character" w:customStyle="1" w:styleId="Heading0-notinTOCChar">
    <w:name w:val="Heading 0 - not in TOC Char"/>
    <w:link w:val="Heading0-notinTOC"/>
    <w:uiPriority w:val="40"/>
    <w:rsid w:val="002B0204"/>
    <w:rPr>
      <w:rFonts w:ascii="Arial" w:hAnsi="Arial"/>
      <w:b/>
    </w:rPr>
  </w:style>
  <w:style w:type="paragraph" w:customStyle="1" w:styleId="Caption1">
    <w:name w:val="Caption 1"/>
    <w:next w:val="Normal"/>
    <w:rsid w:val="00CE2F99"/>
    <w:pPr>
      <w:keepNext/>
      <w:spacing w:before="240" w:after="120"/>
    </w:pPr>
    <w:rPr>
      <w:rFonts w:ascii="Arial" w:hAnsi="Arial"/>
      <w:sz w:val="18"/>
    </w:rPr>
  </w:style>
  <w:style w:type="paragraph" w:customStyle="1" w:styleId="Default">
    <w:name w:val="Default"/>
    <w:rsid w:val="002B02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-headingrow">
    <w:name w:val="Table - heading row"/>
    <w:basedOn w:val="Normal"/>
    <w:link w:val="Table-headingrowChar"/>
    <w:qFormat/>
    <w:rsid w:val="002B0204"/>
    <w:pPr>
      <w:spacing w:before="40" w:after="40"/>
    </w:pPr>
    <w:rPr>
      <w:rFonts w:ascii="Arial Bold" w:hAnsi="Arial Bold"/>
      <w:b/>
    </w:rPr>
  </w:style>
  <w:style w:type="character" w:customStyle="1" w:styleId="Table-headingrowChar">
    <w:name w:val="Table - heading row Char"/>
    <w:link w:val="Table-headingrow"/>
    <w:rsid w:val="002B0204"/>
    <w:rPr>
      <w:rFonts w:ascii="Arial Bold" w:hAnsi="Arial Bold"/>
      <w:b/>
    </w:rPr>
  </w:style>
  <w:style w:type="character" w:styleId="PlaceholderText">
    <w:name w:val="Placeholder Text"/>
    <w:uiPriority w:val="99"/>
    <w:semiHidden/>
    <w:rsid w:val="00DC5D24"/>
    <w:rPr>
      <w:color w:val="808080"/>
    </w:rPr>
  </w:style>
  <w:style w:type="paragraph" w:customStyle="1" w:styleId="Table-Normal">
    <w:name w:val="Table - Normal"/>
    <w:basedOn w:val="Normal"/>
    <w:link w:val="Table-NormalChar"/>
    <w:qFormat/>
    <w:rsid w:val="00226A6A"/>
    <w:pPr>
      <w:spacing w:before="40" w:after="40"/>
    </w:pPr>
  </w:style>
  <w:style w:type="character" w:customStyle="1" w:styleId="Table-NormalChar">
    <w:name w:val="Table - Normal Char"/>
    <w:link w:val="Table-Normal"/>
    <w:rsid w:val="00226A6A"/>
    <w:rPr>
      <w:rFonts w:ascii="Arial" w:hAnsi="Arial"/>
    </w:rPr>
  </w:style>
  <w:style w:type="paragraph" w:styleId="List">
    <w:name w:val="List"/>
    <w:basedOn w:val="Normal"/>
    <w:uiPriority w:val="99"/>
    <w:unhideWhenUsed/>
    <w:rsid w:val="00AF6C45"/>
    <w:pPr>
      <w:numPr>
        <w:numId w:val="1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2">
    <w:name w:val="List 2"/>
    <w:basedOn w:val="Normal"/>
    <w:uiPriority w:val="99"/>
    <w:unhideWhenUsed/>
    <w:rsid w:val="00AF6C45"/>
    <w:pPr>
      <w:numPr>
        <w:ilvl w:val="1"/>
        <w:numId w:val="10"/>
      </w:numPr>
      <w:spacing w:after="200" w:line="276" w:lineRule="auto"/>
      <w:contextualSpacing/>
    </w:pPr>
    <w:rPr>
      <w:rFonts w:ascii="Calibri" w:eastAsia="Calibri" w:hAnsi="Calibri"/>
      <w:szCs w:val="22"/>
      <w:lang w:eastAsia="en-US"/>
    </w:rPr>
  </w:style>
  <w:style w:type="paragraph" w:styleId="Revision">
    <w:name w:val="Revision"/>
    <w:hidden/>
    <w:uiPriority w:val="99"/>
    <w:semiHidden/>
    <w:rsid w:val="00727F7C"/>
    <w:rPr>
      <w:rFonts w:ascii="Arial" w:hAnsi="Arial"/>
    </w:rPr>
  </w:style>
  <w:style w:type="paragraph" w:customStyle="1" w:styleId="Pa22">
    <w:name w:val="Pa22"/>
    <w:basedOn w:val="Normal"/>
    <w:next w:val="Normal"/>
    <w:uiPriority w:val="99"/>
    <w:rsid w:val="00727F7C"/>
    <w:pPr>
      <w:autoSpaceDE w:val="0"/>
      <w:autoSpaceDN w:val="0"/>
      <w:adjustRightInd w:val="0"/>
      <w:spacing w:line="201" w:lineRule="atLeast"/>
    </w:pPr>
    <w:rPr>
      <w:rFonts w:ascii="Museo Sans 300" w:eastAsia="Calibri" w:hAnsi="Museo Sans 300" w:cs="Arial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727F7C"/>
    <w:pPr>
      <w:autoSpaceDE w:val="0"/>
      <w:autoSpaceDN w:val="0"/>
      <w:adjustRightInd w:val="0"/>
      <w:spacing w:line="201" w:lineRule="atLeast"/>
    </w:pPr>
    <w:rPr>
      <w:rFonts w:ascii="Museo Sans 300" w:eastAsia="Calibri" w:hAnsi="Museo Sans 300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elines@health.qld.gov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ealth.qld.gov.au/qc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idelines@health.qld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health.qld.gov.au/qc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877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Implementation Checklist</vt:lpstr>
    </vt:vector>
  </TitlesOfParts>
  <Company>Queensland Health</Company>
  <LinksUpToDate>false</LinksUpToDate>
  <CharactersWithSpaces>8036</CharactersWithSpaces>
  <SharedDoc>false</SharedDoc>
  <HLinks>
    <vt:vector size="108" baseType="variant">
      <vt:variant>
        <vt:i4>1638463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_Toc378951115</vt:lpwstr>
      </vt:variant>
      <vt:variant>
        <vt:i4>1638463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_Toc378951114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_Toc378951031</vt:lpwstr>
      </vt:variant>
      <vt:variant>
        <vt:i4>1048636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_Toc378951286</vt:lpwstr>
      </vt:variant>
      <vt:variant>
        <vt:i4>1048636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_Toc378951285</vt:lpwstr>
      </vt:variant>
      <vt:variant>
        <vt:i4>1048636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_Toc378951284</vt:lpwstr>
      </vt:variant>
      <vt:variant>
        <vt:i4>1048636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_Toc378951283</vt:lpwstr>
      </vt:variant>
      <vt:variant>
        <vt:i4>1048636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_Toc378951282</vt:lpwstr>
      </vt:variant>
      <vt:variant>
        <vt:i4>1048636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_Toc378951281</vt:lpwstr>
      </vt:variant>
      <vt:variant>
        <vt:i4>1048636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_Toc378951280</vt:lpwstr>
      </vt:variant>
      <vt:variant>
        <vt:i4>2031676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_Toc378951279</vt:lpwstr>
      </vt:variant>
      <vt:variant>
        <vt:i4>2031676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_Toc378951278</vt:lpwstr>
      </vt:variant>
      <vt:variant>
        <vt:i4>2031676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_Toc378951277</vt:lpwstr>
      </vt:variant>
      <vt:variant>
        <vt:i4>4259962</vt:i4>
      </vt:variant>
      <vt:variant>
        <vt:i4>12</vt:i4>
      </vt:variant>
      <vt:variant>
        <vt:i4>0</vt:i4>
      </vt:variant>
      <vt:variant>
        <vt:i4>5</vt:i4>
      </vt:variant>
      <vt:variant>
        <vt:lpwstr>mailto:Guidelines@health.qld.gov.au</vt:lpwstr>
      </vt:variant>
      <vt:variant>
        <vt:lpwstr/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http://creativecommons.org/licenses/by-nc-nd/3.0/au/deed.en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http://creativecommons.org/licenses/by-nc-nd/3.0/au/deed.en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http://www.health.qld.gov.au/qcg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mailto:Guidelines@health.qld.gov.au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Implementation Checklist</dc:title>
  <dc:subject>Suggested actions to support implementation of Queensland clinical guidelines. Aligned to National Standards for Quality and Safety in Healthcare.</dc:subject>
  <dc:creator>Queensland Clinical Guidelines - Queensland Health</dc:creator>
  <cp:keywords>Implementation, Awareness, governance, Safety and quality, clinician education, clinical guidelines, CPG, QCG, QH, Queensland Health, Qld Health, Accreditation, NSQHS</cp:keywords>
  <cp:lastModifiedBy>Jacinta Lee</cp:lastModifiedBy>
  <cp:revision>10</cp:revision>
  <cp:lastPrinted>2019-05-14T04:32:00Z</cp:lastPrinted>
  <dcterms:created xsi:type="dcterms:W3CDTF">2019-05-14T05:32:00Z</dcterms:created>
  <dcterms:modified xsi:type="dcterms:W3CDTF">2024-11-20T01:15:00Z</dcterms:modified>
</cp:coreProperties>
</file>