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8762df4597e42c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1041827122"/>
        <w:docPartObj>
          <w:docPartGallery w:val="Cover Pages"/>
          <w:docPartUnique/>
        </w:docPartObj>
      </w:sdtPr>
      <w:sdtContent>
        <w:p w14:paraId="327F31D4" w14:textId="77777777" w:rsidR="008B4F74" w:rsidRPr="00F92ADD" w:rsidRDefault="00D93BAC" w:rsidP="00F92ADD">
          <w:pPr>
            <w:pStyle w:val="ClearParagraph"/>
            <w:rPr>
              <w:sz w:val="2"/>
              <w:szCs w:val="2"/>
            </w:rPr>
          </w:pPr>
          <w:r w:rsidRPr="00F92ADD">
            <w:rPr>
              <w:noProof/>
              <w:sz w:val="2"/>
              <w:szCs w:val="2"/>
            </w:rPr>
            <w:drawing>
              <wp:anchor distT="0" distB="0" distL="114300" distR="114300" simplePos="0" relativeHeight="251659264" behindDoc="1" locked="0" layoutInCell="1" allowOverlap="1" wp14:anchorId="2C4FA9B9" wp14:editId="504DB701">
                <wp:simplePos x="0" y="0"/>
                <wp:positionH relativeFrom="column">
                  <wp:posOffset>-948055</wp:posOffset>
                </wp:positionH>
                <wp:positionV relativeFrom="page">
                  <wp:posOffset>0</wp:posOffset>
                </wp:positionV>
                <wp:extent cx="10881995" cy="1602740"/>
                <wp:effectExtent l="0" t="0" r="0" b="0"/>
                <wp:wrapTight wrapText="bothSides">
                  <wp:wrapPolygon edited="1">
                    <wp:start x="0" y="0"/>
                    <wp:lineTo x="0" y="24859"/>
                    <wp:lineTo x="21600" y="24724"/>
                    <wp:lineTo x="21553" y="0"/>
                    <wp:lineTo x="0" y="0"/>
                  </wp:wrapPolygon>
                </wp:wrapTight>
                <wp:docPr id="13" name="Picture 13" descr="\\Mac\Home\Desktop\Headers\QH - A4 Fact Sheet - 297x210 -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Home\Desktop\Headers\QH - A4 Fact Sheet - 297x210 - 3mm Bleed_.png"/>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10881995"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D48" w:rsidRPr="00F92ADD">
            <w:rPr>
              <w:noProof/>
              <w:sz w:val="2"/>
              <w:szCs w:val="2"/>
            </w:rPr>
            <mc:AlternateContent>
              <mc:Choice Requires="wps">
                <w:drawing>
                  <wp:anchor distT="45720" distB="45720" distL="114300" distR="114300" simplePos="0" relativeHeight="251660288" behindDoc="0" locked="0" layoutInCell="1" allowOverlap="1" wp14:anchorId="072EF594" wp14:editId="51BB56D6">
                    <wp:simplePos x="0" y="0"/>
                    <wp:positionH relativeFrom="column">
                      <wp:posOffset>9525</wp:posOffset>
                    </wp:positionH>
                    <wp:positionV relativeFrom="page">
                      <wp:posOffset>586740</wp:posOffset>
                    </wp:positionV>
                    <wp:extent cx="6931025" cy="89154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891540"/>
                            </a:xfrm>
                            <a:prstGeom prst="rect">
                              <a:avLst/>
                            </a:prstGeom>
                            <a:noFill/>
                            <a:ln w="9525">
                              <a:noFill/>
                              <a:miter lim="800000"/>
                              <a:headEnd/>
                              <a:tailEnd/>
                            </a:ln>
                          </wps:spPr>
                          <wps:txbx>
                            <w:txbxContent>
                              <w:p w14:paraId="126643CA" w14:textId="77777777" w:rsidR="008B4F74" w:rsidRPr="0082074C" w:rsidRDefault="00000000" w:rsidP="00227879">
                                <w:pPr>
                                  <w:pStyle w:val="HeaderTitle"/>
                                  <w:spacing w:before="0"/>
                                </w:pPr>
                                <w:sdt>
                                  <w:sdtPr>
                                    <w:alias w:val="Title"/>
                                    <w:tag w:val=""/>
                                    <w:id w:val="-1742091555"/>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EF594" id="_x0000_t202" coordsize="21600,21600" o:spt="202" path="m,l,21600r21600,l21600,xe">
                    <v:stroke joinstyle="miter"/>
                    <v:path gradientshapeok="t" o:connecttype="rect"/>
                  </v:shapetype>
                  <v:shape id="Text Box 2" o:spid="_x0000_s1026" type="#_x0000_t202" style="position:absolute;margin-left:.75pt;margin-top:46.2pt;width:545.75pt;height:70.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" filled="f" stroked="f">
                    <v:textbox>
                      <w:txbxContent>
                        <w:p w14:paraId="126643CA" w14:textId="77777777" w:rsidR="008B4F74" w:rsidRPr="0082074C" w:rsidRDefault="00000000" w:rsidP="00227879">
                          <w:pPr>
                            <w:pStyle w:val="HeaderTitle"/>
                            <w:spacing w:before="0"/>
                          </w:pPr>
                          <w:sdt>
                            <w:sdtPr>
                              <w:alias w:val="Title"/>
                              <w:tag w:val=""/>
                              <w:id w:val="-1742091555"/>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p>
                      </w:txbxContent>
                    </v:textbox>
                    <w10:wrap type="square" anchory="page"/>
                  </v:shape>
                </w:pict>
              </mc:Fallback>
            </mc:AlternateContent>
          </w:r>
        </w:p>
        <w:p w14:paraId="44A7259C" w14:textId="77777777" w:rsidR="00920907" w:rsidRDefault="00000000"/>
      </w:sdtContent>
    </w:sdt>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1984"/>
        <w:gridCol w:w="4536"/>
        <w:gridCol w:w="2268"/>
      </w:tblGrid>
      <w:tr w:rsidR="00951CDD" w:rsidRPr="003714D6" w14:paraId="179B1104" w14:textId="77777777" w:rsidTr="000C1AB0">
        <w:trPr>
          <w:cantSplit/>
          <w:trHeight w:val="223"/>
        </w:trPr>
        <w:tc>
          <w:tcPr>
            <w:tcW w:w="15168" w:type="dxa"/>
            <w:gridSpan w:val="4"/>
            <w:tcBorders>
              <w:bottom w:val="single" w:sz="12" w:space="0" w:color="auto"/>
            </w:tcBorders>
            <w:shd w:val="clear" w:color="auto" w:fill="F1F2F2" w:themeFill="background2"/>
          </w:tcPr>
          <w:p w14:paraId="63FDB87A" w14:textId="0C27073F" w:rsidR="00951CDD" w:rsidRPr="003714D6" w:rsidRDefault="00951CDD" w:rsidP="000C1AB0">
            <w:pPr>
              <w:spacing w:before="60" w:after="60" w:line="240" w:lineRule="auto"/>
              <w:rPr>
                <w:rFonts w:cs="Arial"/>
                <w:b/>
                <w:bCs/>
                <w:sz w:val="28"/>
                <w:szCs w:val="28"/>
              </w:rPr>
            </w:pPr>
            <w:r w:rsidRPr="003714D6">
              <w:rPr>
                <w:rFonts w:cs="Arial"/>
                <w:b/>
                <w:bCs/>
                <w:sz w:val="28"/>
                <w:szCs w:val="28"/>
              </w:rPr>
              <w:t xml:space="preserve">Management and staffing standard (version 6)  </w:t>
            </w:r>
            <w:r>
              <w:rPr>
                <w:rFonts w:cs="Arial"/>
                <w:b/>
                <w:bCs/>
                <w:sz w:val="28"/>
                <w:szCs w:val="28"/>
              </w:rPr>
              <w:t xml:space="preserve">  </w:t>
            </w:r>
            <w:r w:rsidRPr="003714D6">
              <w:rPr>
                <w:rFonts w:cs="Arial"/>
                <w:b/>
                <w:bCs/>
                <w:sz w:val="28"/>
                <w:szCs w:val="28"/>
              </w:rPr>
              <w:t xml:space="preserve">         </w:t>
            </w:r>
            <w:r>
              <w:rPr>
                <w:rFonts w:cs="Arial"/>
                <w:b/>
                <w:bCs/>
                <w:sz w:val="28"/>
                <w:szCs w:val="28"/>
              </w:rPr>
              <w:t xml:space="preserve">                 </w:t>
            </w:r>
          </w:p>
        </w:tc>
      </w:tr>
      <w:tr w:rsidR="00951CDD" w:rsidRPr="002A68D7" w14:paraId="71B46FB1" w14:textId="77777777" w:rsidTr="000C1AB0">
        <w:trPr>
          <w:cantSplit/>
          <w:trHeight w:val="987"/>
          <w:tblHeader/>
        </w:trPr>
        <w:tc>
          <w:tcPr>
            <w:tcW w:w="6380" w:type="dxa"/>
            <w:shd w:val="clear" w:color="auto" w:fill="F1F2F2" w:themeFill="background2"/>
          </w:tcPr>
          <w:p w14:paraId="32E88120" w14:textId="77777777" w:rsidR="00951CDD" w:rsidRPr="00724DF9" w:rsidRDefault="00951CDD" w:rsidP="000C1AB0">
            <w:pPr>
              <w:rPr>
                <w:rFonts w:cs="Arial"/>
                <w:bCs/>
                <w:color w:val="0070C0"/>
                <w:szCs w:val="22"/>
              </w:rPr>
            </w:pPr>
            <w:bookmarkStart w:id="0" w:name="_Hlk13579044"/>
          </w:p>
        </w:tc>
        <w:tc>
          <w:tcPr>
            <w:tcW w:w="1984" w:type="dxa"/>
            <w:shd w:val="clear" w:color="auto" w:fill="F1F2F2" w:themeFill="background2"/>
          </w:tcPr>
          <w:p w14:paraId="1CAE64B8" w14:textId="77777777" w:rsidR="00951CDD" w:rsidRPr="002A68D7" w:rsidRDefault="00951CDD" w:rsidP="000C1AB0">
            <w:pPr>
              <w:pStyle w:val="Heading"/>
              <w:spacing w:before="40" w:after="40"/>
              <w:jc w:val="center"/>
              <w:rPr>
                <w:sz w:val="22"/>
                <w:szCs w:val="22"/>
              </w:rPr>
            </w:pPr>
            <w:r>
              <w:rPr>
                <w:sz w:val="22"/>
                <w:szCs w:val="22"/>
              </w:rPr>
              <w:t>Compliance S</w:t>
            </w:r>
            <w:r w:rsidRPr="002A68D7">
              <w:rPr>
                <w:sz w:val="22"/>
                <w:szCs w:val="22"/>
              </w:rPr>
              <w:t>tatus</w:t>
            </w:r>
          </w:p>
          <w:p w14:paraId="695AB43E" w14:textId="77777777" w:rsidR="00951CDD" w:rsidRDefault="00951CDD" w:rsidP="000C1AB0">
            <w:pPr>
              <w:pStyle w:val="Heading"/>
              <w:spacing w:before="40" w:after="40"/>
              <w:rPr>
                <w:sz w:val="18"/>
                <w:szCs w:val="18"/>
              </w:rPr>
            </w:pPr>
            <w:r w:rsidRPr="00567467">
              <w:rPr>
                <w:sz w:val="18"/>
                <w:szCs w:val="18"/>
              </w:rPr>
              <w:t xml:space="preserve">C - Compliant </w:t>
            </w:r>
          </w:p>
          <w:p w14:paraId="57C1A0B7" w14:textId="77777777" w:rsidR="00951CDD" w:rsidRPr="00567467" w:rsidRDefault="00951CDD" w:rsidP="000C1AB0">
            <w:pPr>
              <w:pStyle w:val="Heading"/>
              <w:spacing w:before="40" w:after="40"/>
              <w:rPr>
                <w:sz w:val="18"/>
                <w:szCs w:val="18"/>
              </w:rPr>
            </w:pPr>
            <w:r w:rsidRPr="00567467">
              <w:rPr>
                <w:sz w:val="18"/>
                <w:szCs w:val="18"/>
              </w:rPr>
              <w:t xml:space="preserve">NC - Non-compliant </w:t>
            </w:r>
          </w:p>
          <w:p w14:paraId="3A3F5F6D" w14:textId="77777777" w:rsidR="00951CDD" w:rsidRPr="002A68D7" w:rsidRDefault="00951CDD" w:rsidP="000C1AB0">
            <w:pPr>
              <w:pStyle w:val="Heading"/>
              <w:spacing w:before="40" w:after="40"/>
              <w:rPr>
                <w:sz w:val="18"/>
                <w:szCs w:val="18"/>
              </w:rPr>
            </w:pPr>
            <w:r w:rsidRPr="00567467">
              <w:rPr>
                <w:sz w:val="18"/>
                <w:szCs w:val="18"/>
              </w:rPr>
              <w:t>N</w:t>
            </w:r>
            <w:r>
              <w:rPr>
                <w:sz w:val="18"/>
                <w:szCs w:val="18"/>
              </w:rPr>
              <w:t>/</w:t>
            </w:r>
            <w:r w:rsidRPr="00567467">
              <w:rPr>
                <w:sz w:val="18"/>
                <w:szCs w:val="18"/>
              </w:rPr>
              <w:t>A - Not applicable</w:t>
            </w:r>
          </w:p>
        </w:tc>
        <w:tc>
          <w:tcPr>
            <w:tcW w:w="4536" w:type="dxa"/>
            <w:shd w:val="clear" w:color="auto" w:fill="F1F2F2" w:themeFill="background2"/>
          </w:tcPr>
          <w:p w14:paraId="2C3CB55C" w14:textId="77777777" w:rsidR="00951CDD" w:rsidRPr="002A68D7" w:rsidRDefault="00951CDD" w:rsidP="000C1AB0">
            <w:pPr>
              <w:pStyle w:val="Heading"/>
              <w:spacing w:before="40" w:after="40"/>
              <w:jc w:val="center"/>
              <w:rPr>
                <w:sz w:val="22"/>
                <w:szCs w:val="22"/>
              </w:rPr>
            </w:pPr>
            <w:r w:rsidRPr="002A68D7">
              <w:rPr>
                <w:sz w:val="22"/>
                <w:szCs w:val="22"/>
              </w:rPr>
              <w:t>Evidence of Compliance</w:t>
            </w:r>
          </w:p>
        </w:tc>
        <w:tc>
          <w:tcPr>
            <w:tcW w:w="2268" w:type="dxa"/>
            <w:shd w:val="clear" w:color="auto" w:fill="F1F2F2" w:themeFill="background2"/>
          </w:tcPr>
          <w:p w14:paraId="30065F51" w14:textId="77777777" w:rsidR="00951CDD" w:rsidRPr="002A68D7" w:rsidRDefault="00951CDD" w:rsidP="000C1AB0">
            <w:pPr>
              <w:pStyle w:val="Heading"/>
              <w:spacing w:before="40" w:after="40"/>
              <w:jc w:val="center"/>
              <w:rPr>
                <w:sz w:val="22"/>
                <w:szCs w:val="22"/>
              </w:rPr>
            </w:pPr>
            <w:r w:rsidRPr="002A68D7">
              <w:rPr>
                <w:sz w:val="22"/>
                <w:szCs w:val="22"/>
              </w:rPr>
              <w:t>Assessment of evidence</w:t>
            </w:r>
          </w:p>
          <w:p w14:paraId="7F83788B" w14:textId="77777777" w:rsidR="00951CDD" w:rsidRPr="002A68D7" w:rsidRDefault="00951CDD" w:rsidP="000C1AB0">
            <w:pPr>
              <w:pStyle w:val="Heading"/>
              <w:spacing w:before="40" w:after="40"/>
              <w:jc w:val="center"/>
              <w:rPr>
                <w:sz w:val="18"/>
                <w:szCs w:val="18"/>
              </w:rPr>
            </w:pPr>
            <w:r>
              <w:rPr>
                <w:sz w:val="18"/>
                <w:szCs w:val="18"/>
              </w:rPr>
              <w:t>(</w:t>
            </w:r>
            <w:r w:rsidRPr="002A68D7">
              <w:rPr>
                <w:sz w:val="18"/>
                <w:szCs w:val="18"/>
              </w:rPr>
              <w:t>PHRU</w:t>
            </w:r>
            <w:r>
              <w:rPr>
                <w:sz w:val="18"/>
                <w:szCs w:val="18"/>
              </w:rPr>
              <w:t xml:space="preserve"> to complete</w:t>
            </w:r>
            <w:r w:rsidRPr="002A68D7">
              <w:rPr>
                <w:sz w:val="18"/>
                <w:szCs w:val="18"/>
              </w:rPr>
              <w:t>)</w:t>
            </w:r>
          </w:p>
        </w:tc>
      </w:tr>
      <w:bookmarkEnd w:id="0"/>
      <w:tr w:rsidR="00951CDD" w:rsidRPr="00FF151C" w14:paraId="4FC9A6A0" w14:textId="77777777" w:rsidTr="00951CDD">
        <w:trPr>
          <w:cantSplit/>
          <w:trHeight w:val="292"/>
        </w:trPr>
        <w:tc>
          <w:tcPr>
            <w:tcW w:w="6380" w:type="dxa"/>
            <w:tcBorders>
              <w:top w:val="single" w:sz="4" w:space="0" w:color="auto"/>
            </w:tcBorders>
            <w:shd w:val="clear" w:color="auto" w:fill="auto"/>
          </w:tcPr>
          <w:p w14:paraId="322DDB9A" w14:textId="77777777" w:rsidR="00951CDD" w:rsidRPr="00FF151C" w:rsidRDefault="00951CDD" w:rsidP="00913489">
            <w:pPr>
              <w:numPr>
                <w:ilvl w:val="0"/>
                <w:numId w:val="19"/>
              </w:numPr>
              <w:spacing w:line="240" w:lineRule="auto"/>
              <w:rPr>
                <w:rFonts w:cs="Arial"/>
                <w:szCs w:val="22"/>
              </w:rPr>
            </w:pPr>
            <w:r w:rsidRPr="00406887">
              <w:rPr>
                <w:rFonts w:cs="Arial"/>
                <w:szCs w:val="22"/>
              </w:rPr>
              <w:t>A copy of the licence is on display for public viewing</w:t>
            </w:r>
            <w:r>
              <w:rPr>
                <w:rFonts w:cs="Arial"/>
                <w:szCs w:val="22"/>
              </w:rPr>
              <w:t>.</w:t>
            </w:r>
          </w:p>
        </w:tc>
        <w:tc>
          <w:tcPr>
            <w:tcW w:w="1984" w:type="dxa"/>
            <w:tcBorders>
              <w:top w:val="single" w:sz="4" w:space="0" w:color="auto"/>
            </w:tcBorders>
            <w:shd w:val="clear" w:color="auto" w:fill="auto"/>
          </w:tcPr>
          <w:p w14:paraId="244E77FE" w14:textId="77777777" w:rsidR="00951CDD" w:rsidRPr="0037486A" w:rsidRDefault="00951CDD" w:rsidP="000C1AB0">
            <w:pPr>
              <w:spacing w:line="240" w:lineRule="auto"/>
              <w:rPr>
                <w:rFonts w:cs="Arial"/>
                <w:szCs w:val="22"/>
              </w:rPr>
            </w:pPr>
          </w:p>
        </w:tc>
        <w:tc>
          <w:tcPr>
            <w:tcW w:w="4536" w:type="dxa"/>
            <w:tcBorders>
              <w:top w:val="single" w:sz="4" w:space="0" w:color="auto"/>
            </w:tcBorders>
            <w:shd w:val="clear" w:color="auto" w:fill="auto"/>
          </w:tcPr>
          <w:p w14:paraId="715E04F7" w14:textId="77777777" w:rsidR="00951CDD" w:rsidRPr="0037486A" w:rsidRDefault="00951CDD" w:rsidP="000C1AB0">
            <w:pPr>
              <w:spacing w:line="240" w:lineRule="auto"/>
              <w:rPr>
                <w:rFonts w:cs="Arial"/>
                <w:szCs w:val="22"/>
              </w:rPr>
            </w:pPr>
          </w:p>
        </w:tc>
        <w:tc>
          <w:tcPr>
            <w:tcW w:w="2268" w:type="dxa"/>
            <w:tcBorders>
              <w:top w:val="single" w:sz="4" w:space="0" w:color="auto"/>
            </w:tcBorders>
            <w:shd w:val="clear" w:color="auto" w:fill="auto"/>
          </w:tcPr>
          <w:p w14:paraId="3EF172B0" w14:textId="77777777" w:rsidR="00951CDD" w:rsidRPr="0037486A" w:rsidRDefault="00951CDD" w:rsidP="000C1AB0">
            <w:pPr>
              <w:spacing w:line="240" w:lineRule="auto"/>
              <w:rPr>
                <w:rFonts w:cs="Arial"/>
                <w:szCs w:val="22"/>
              </w:rPr>
            </w:pPr>
          </w:p>
        </w:tc>
      </w:tr>
      <w:tr w:rsidR="00951CDD" w:rsidRPr="00FF151C" w14:paraId="3B0D3C8D" w14:textId="77777777" w:rsidTr="000C1AB0">
        <w:trPr>
          <w:cantSplit/>
          <w:trHeight w:val="1290"/>
        </w:trPr>
        <w:tc>
          <w:tcPr>
            <w:tcW w:w="6380" w:type="dxa"/>
            <w:shd w:val="clear" w:color="auto" w:fill="auto"/>
          </w:tcPr>
          <w:p w14:paraId="060A160E" w14:textId="77777777" w:rsidR="00951CDD" w:rsidRPr="00F86AEA" w:rsidRDefault="00951CDD" w:rsidP="00913489">
            <w:pPr>
              <w:numPr>
                <w:ilvl w:val="0"/>
                <w:numId w:val="19"/>
              </w:numPr>
              <w:spacing w:line="240" w:lineRule="auto"/>
              <w:ind w:left="453" w:hanging="425"/>
              <w:rPr>
                <w:rFonts w:cs="Arial"/>
              </w:rPr>
            </w:pPr>
            <w:r w:rsidRPr="0D193305">
              <w:rPr>
                <w:rFonts w:cs="Arial"/>
              </w:rPr>
              <w:t>An organisational chart showing clearly established lines of responsibility and communication for medical, nursing and ancillary services within each health service and between appropriate health services provided at the facility.</w:t>
            </w:r>
            <w:r w:rsidRPr="0D193305">
              <w:rPr>
                <w:rFonts w:cs="Arial"/>
                <w:b/>
                <w:bCs/>
              </w:rPr>
              <w:t xml:space="preserve"> </w:t>
            </w:r>
          </w:p>
          <w:p w14:paraId="4BFCC6F7" w14:textId="77777777" w:rsidR="00951CDD" w:rsidRPr="00F86AEA" w:rsidRDefault="00951CDD" w:rsidP="000C1AB0">
            <w:pPr>
              <w:spacing w:line="240" w:lineRule="auto"/>
              <w:ind w:left="453"/>
              <w:rPr>
                <w:rFonts w:cs="Arial"/>
                <w:sz w:val="16"/>
                <w:szCs w:val="16"/>
              </w:rPr>
            </w:pPr>
          </w:p>
        </w:tc>
        <w:tc>
          <w:tcPr>
            <w:tcW w:w="1984" w:type="dxa"/>
            <w:shd w:val="clear" w:color="auto" w:fill="auto"/>
          </w:tcPr>
          <w:p w14:paraId="3B69CE31" w14:textId="77777777" w:rsidR="00951CDD" w:rsidRPr="00EB0CBE" w:rsidRDefault="00951CDD" w:rsidP="000C1AB0">
            <w:pPr>
              <w:spacing w:line="240" w:lineRule="auto"/>
              <w:rPr>
                <w:rFonts w:cs="Arial"/>
                <w:szCs w:val="22"/>
              </w:rPr>
            </w:pPr>
          </w:p>
        </w:tc>
        <w:tc>
          <w:tcPr>
            <w:tcW w:w="4536" w:type="dxa"/>
            <w:shd w:val="clear" w:color="auto" w:fill="auto"/>
          </w:tcPr>
          <w:p w14:paraId="65180D2F" w14:textId="77777777" w:rsidR="00951CDD" w:rsidRPr="00EB0CBE" w:rsidRDefault="00951CDD" w:rsidP="000C1AB0">
            <w:pPr>
              <w:spacing w:line="240" w:lineRule="auto"/>
              <w:rPr>
                <w:rFonts w:cs="Arial"/>
                <w:szCs w:val="22"/>
              </w:rPr>
            </w:pPr>
            <w:r w:rsidRPr="00EB0CBE">
              <w:rPr>
                <w:rFonts w:cs="Arial"/>
                <w:szCs w:val="22"/>
              </w:rPr>
              <w:t xml:space="preserve"> </w:t>
            </w:r>
          </w:p>
        </w:tc>
        <w:tc>
          <w:tcPr>
            <w:tcW w:w="2268" w:type="dxa"/>
            <w:shd w:val="clear" w:color="auto" w:fill="auto"/>
          </w:tcPr>
          <w:p w14:paraId="66BEA6AE" w14:textId="77777777" w:rsidR="00951CDD" w:rsidRPr="00EB0CBE" w:rsidRDefault="00951CDD" w:rsidP="000C1AB0">
            <w:pPr>
              <w:spacing w:line="240" w:lineRule="auto"/>
              <w:rPr>
                <w:rFonts w:cs="Arial"/>
                <w:szCs w:val="22"/>
              </w:rPr>
            </w:pPr>
          </w:p>
        </w:tc>
      </w:tr>
      <w:tr w:rsidR="00951CDD" w:rsidRPr="00FF151C" w14:paraId="57CC662B" w14:textId="77777777" w:rsidTr="000C1AB0">
        <w:trPr>
          <w:cantSplit/>
          <w:trHeight w:val="693"/>
        </w:trPr>
        <w:tc>
          <w:tcPr>
            <w:tcW w:w="6380" w:type="dxa"/>
            <w:shd w:val="clear" w:color="auto" w:fill="auto"/>
          </w:tcPr>
          <w:p w14:paraId="05D8B0D0" w14:textId="77777777" w:rsidR="00951CDD" w:rsidRPr="00FF151C" w:rsidRDefault="00951CDD" w:rsidP="00913489">
            <w:pPr>
              <w:numPr>
                <w:ilvl w:val="0"/>
                <w:numId w:val="19"/>
              </w:numPr>
              <w:spacing w:line="240" w:lineRule="auto"/>
              <w:ind w:left="453" w:hanging="425"/>
              <w:rPr>
                <w:rFonts w:cs="Arial"/>
              </w:rPr>
            </w:pPr>
            <w:r w:rsidRPr="0D193305">
              <w:rPr>
                <w:rFonts w:cs="Arial"/>
              </w:rPr>
              <w:t>Relevant professional guidelines and statutory requirements are documented and regularly updated.</w:t>
            </w:r>
          </w:p>
        </w:tc>
        <w:tc>
          <w:tcPr>
            <w:tcW w:w="1984" w:type="dxa"/>
            <w:shd w:val="clear" w:color="auto" w:fill="auto"/>
          </w:tcPr>
          <w:p w14:paraId="6503C8E4" w14:textId="77777777" w:rsidR="00951CDD" w:rsidRPr="005D72E4" w:rsidRDefault="00951CDD" w:rsidP="000C1AB0">
            <w:pPr>
              <w:spacing w:line="240" w:lineRule="auto"/>
              <w:rPr>
                <w:rFonts w:cs="Arial"/>
                <w:szCs w:val="22"/>
              </w:rPr>
            </w:pPr>
          </w:p>
        </w:tc>
        <w:tc>
          <w:tcPr>
            <w:tcW w:w="4536" w:type="dxa"/>
            <w:shd w:val="clear" w:color="auto" w:fill="auto"/>
          </w:tcPr>
          <w:p w14:paraId="5D3ECEE8" w14:textId="77777777" w:rsidR="00951CDD" w:rsidRPr="005D72E4" w:rsidRDefault="00951CDD" w:rsidP="000C1AB0">
            <w:pPr>
              <w:spacing w:line="240" w:lineRule="auto"/>
              <w:rPr>
                <w:rFonts w:cs="Arial"/>
                <w:szCs w:val="22"/>
              </w:rPr>
            </w:pPr>
            <w:r>
              <w:rPr>
                <w:rFonts w:cs="Arial"/>
                <w:szCs w:val="22"/>
              </w:rPr>
              <w:t>D</w:t>
            </w:r>
            <w:r w:rsidRPr="005D72E4">
              <w:rPr>
                <w:rFonts w:cs="Arial"/>
                <w:szCs w:val="22"/>
              </w:rPr>
              <w:t>ocument register</w:t>
            </w:r>
            <w:r>
              <w:rPr>
                <w:rFonts w:cs="Arial"/>
                <w:szCs w:val="22"/>
              </w:rPr>
              <w:t xml:space="preserve"> of policies</w:t>
            </w:r>
            <w:r w:rsidRPr="005D72E4">
              <w:rPr>
                <w:rFonts w:cs="Arial"/>
                <w:szCs w:val="22"/>
              </w:rPr>
              <w:t>/ review schedule</w:t>
            </w:r>
            <w:r>
              <w:rPr>
                <w:rFonts w:cs="Arial"/>
                <w:szCs w:val="22"/>
              </w:rPr>
              <w:t xml:space="preserve">. </w:t>
            </w:r>
            <w:r w:rsidRPr="005D72E4">
              <w:rPr>
                <w:rFonts w:cs="Arial"/>
                <w:szCs w:val="22"/>
              </w:rPr>
              <w:t xml:space="preserve"> </w:t>
            </w:r>
          </w:p>
        </w:tc>
        <w:tc>
          <w:tcPr>
            <w:tcW w:w="2268" w:type="dxa"/>
            <w:shd w:val="clear" w:color="auto" w:fill="auto"/>
          </w:tcPr>
          <w:p w14:paraId="4D9492B1" w14:textId="77777777" w:rsidR="00951CDD" w:rsidRPr="00EB0CBE" w:rsidRDefault="00951CDD" w:rsidP="000C1AB0">
            <w:pPr>
              <w:spacing w:line="240" w:lineRule="auto"/>
              <w:rPr>
                <w:rFonts w:cs="Arial"/>
                <w:szCs w:val="22"/>
              </w:rPr>
            </w:pPr>
          </w:p>
        </w:tc>
      </w:tr>
      <w:tr w:rsidR="00951CDD" w:rsidRPr="00FF151C" w14:paraId="0ED8CE4B" w14:textId="77777777" w:rsidTr="000C1AB0">
        <w:trPr>
          <w:cantSplit/>
          <w:trHeight w:val="845"/>
        </w:trPr>
        <w:tc>
          <w:tcPr>
            <w:tcW w:w="6380" w:type="dxa"/>
            <w:shd w:val="clear" w:color="auto" w:fill="auto"/>
          </w:tcPr>
          <w:p w14:paraId="57785F9A" w14:textId="77777777" w:rsidR="00951CDD" w:rsidRPr="002F2184" w:rsidRDefault="00951CDD" w:rsidP="00913489">
            <w:pPr>
              <w:numPr>
                <w:ilvl w:val="0"/>
                <w:numId w:val="19"/>
              </w:numPr>
              <w:spacing w:line="240" w:lineRule="auto"/>
              <w:ind w:left="453" w:hanging="425"/>
              <w:rPr>
                <w:rFonts w:cs="Arial"/>
              </w:rPr>
            </w:pPr>
            <w:r w:rsidRPr="0D193305">
              <w:rPr>
                <w:rFonts w:cs="Arial"/>
              </w:rPr>
              <w:t>Policies and procedures reflect current professional principles and practices for each health service and are consistent with the goals and objectives of the facility.</w:t>
            </w:r>
          </w:p>
        </w:tc>
        <w:tc>
          <w:tcPr>
            <w:tcW w:w="1984" w:type="dxa"/>
            <w:shd w:val="clear" w:color="auto" w:fill="auto"/>
          </w:tcPr>
          <w:p w14:paraId="3FF88AEF" w14:textId="77777777" w:rsidR="00951CDD" w:rsidRPr="00FF151C" w:rsidRDefault="00951CDD" w:rsidP="000C1AB0">
            <w:pPr>
              <w:spacing w:line="240" w:lineRule="auto"/>
              <w:rPr>
                <w:rFonts w:cs="Arial"/>
                <w:b/>
                <w:szCs w:val="22"/>
              </w:rPr>
            </w:pPr>
          </w:p>
        </w:tc>
        <w:tc>
          <w:tcPr>
            <w:tcW w:w="4536" w:type="dxa"/>
            <w:shd w:val="clear" w:color="auto" w:fill="auto"/>
          </w:tcPr>
          <w:p w14:paraId="3CF6D38F" w14:textId="77777777" w:rsidR="00951CDD" w:rsidRPr="00746DA5" w:rsidRDefault="00951CDD" w:rsidP="000C1AB0">
            <w:pPr>
              <w:spacing w:line="240" w:lineRule="auto"/>
              <w:rPr>
                <w:rFonts w:cs="Arial"/>
                <w:szCs w:val="22"/>
              </w:rPr>
            </w:pPr>
            <w:r>
              <w:t xml:space="preserve">Provide names of some relevant </w:t>
            </w:r>
            <w:r w:rsidRPr="00746DA5">
              <w:rPr>
                <w:rFonts w:cs="Arial"/>
                <w:szCs w:val="22"/>
              </w:rPr>
              <w:t xml:space="preserve">clinical guidelines </w:t>
            </w:r>
            <w:r>
              <w:rPr>
                <w:rFonts w:cs="Arial"/>
                <w:szCs w:val="22"/>
              </w:rPr>
              <w:t xml:space="preserve">and outline how maintained. </w:t>
            </w:r>
          </w:p>
        </w:tc>
        <w:tc>
          <w:tcPr>
            <w:tcW w:w="2268" w:type="dxa"/>
            <w:shd w:val="clear" w:color="auto" w:fill="auto"/>
          </w:tcPr>
          <w:p w14:paraId="641EDB88" w14:textId="77777777" w:rsidR="00951CDD" w:rsidRPr="00FF151C" w:rsidRDefault="00951CDD" w:rsidP="000C1AB0">
            <w:pPr>
              <w:spacing w:line="240" w:lineRule="auto"/>
              <w:rPr>
                <w:rFonts w:cs="Arial"/>
                <w:b/>
                <w:szCs w:val="22"/>
              </w:rPr>
            </w:pPr>
          </w:p>
        </w:tc>
      </w:tr>
      <w:tr w:rsidR="00951CDD" w:rsidRPr="00FF151C" w14:paraId="0BFF5206" w14:textId="77777777" w:rsidTr="000C1AB0">
        <w:trPr>
          <w:cantSplit/>
          <w:trHeight w:val="673"/>
        </w:trPr>
        <w:tc>
          <w:tcPr>
            <w:tcW w:w="6380" w:type="dxa"/>
            <w:shd w:val="clear" w:color="auto" w:fill="auto"/>
          </w:tcPr>
          <w:p w14:paraId="2E6EDD94" w14:textId="77777777" w:rsidR="00951CDD" w:rsidRPr="0030799E" w:rsidRDefault="00951CDD" w:rsidP="00913489">
            <w:pPr>
              <w:numPr>
                <w:ilvl w:val="0"/>
                <w:numId w:val="19"/>
              </w:numPr>
              <w:spacing w:line="240" w:lineRule="auto"/>
              <w:ind w:left="453" w:hanging="425"/>
              <w:rPr>
                <w:rFonts w:cs="Arial"/>
              </w:rPr>
            </w:pPr>
            <w:r w:rsidRPr="0D193305">
              <w:rPr>
                <w:rFonts w:cs="Arial"/>
              </w:rPr>
              <w:t>Policies reflecting contemporary human resource management practices are developed and implemented.</w:t>
            </w:r>
          </w:p>
        </w:tc>
        <w:tc>
          <w:tcPr>
            <w:tcW w:w="1984" w:type="dxa"/>
            <w:shd w:val="clear" w:color="auto" w:fill="auto"/>
          </w:tcPr>
          <w:p w14:paraId="6E37316F" w14:textId="77777777" w:rsidR="00951CDD" w:rsidRPr="00FF151C" w:rsidRDefault="00951CDD" w:rsidP="000C1AB0">
            <w:pPr>
              <w:spacing w:line="240" w:lineRule="auto"/>
              <w:rPr>
                <w:rFonts w:cs="Arial"/>
                <w:b/>
                <w:szCs w:val="22"/>
              </w:rPr>
            </w:pPr>
          </w:p>
        </w:tc>
        <w:tc>
          <w:tcPr>
            <w:tcW w:w="4536" w:type="dxa"/>
            <w:shd w:val="clear" w:color="auto" w:fill="auto"/>
          </w:tcPr>
          <w:p w14:paraId="567051C7" w14:textId="77777777" w:rsidR="00951CDD" w:rsidRPr="00BD0A6A" w:rsidRDefault="00951CDD" w:rsidP="000C1AB0">
            <w:pPr>
              <w:spacing w:line="240" w:lineRule="auto"/>
              <w:rPr>
                <w:rFonts w:cs="Arial"/>
                <w:szCs w:val="22"/>
              </w:rPr>
            </w:pPr>
            <w:r w:rsidRPr="00BD0A6A">
              <w:rPr>
                <w:rFonts w:cs="Arial"/>
                <w:szCs w:val="22"/>
              </w:rPr>
              <w:t xml:space="preserve">Name of relevant HR policy including version and review date. </w:t>
            </w:r>
          </w:p>
        </w:tc>
        <w:tc>
          <w:tcPr>
            <w:tcW w:w="2268" w:type="dxa"/>
            <w:shd w:val="clear" w:color="auto" w:fill="auto"/>
          </w:tcPr>
          <w:p w14:paraId="2DFE3335" w14:textId="77777777" w:rsidR="00951CDD" w:rsidRPr="00FF151C" w:rsidRDefault="00951CDD" w:rsidP="000C1AB0">
            <w:pPr>
              <w:spacing w:line="240" w:lineRule="auto"/>
              <w:rPr>
                <w:rFonts w:cs="Arial"/>
                <w:b/>
                <w:szCs w:val="22"/>
              </w:rPr>
            </w:pPr>
          </w:p>
        </w:tc>
      </w:tr>
      <w:tr w:rsidR="00951CDD" w:rsidRPr="00FF151C" w14:paraId="15D8CC70" w14:textId="77777777" w:rsidTr="000C1AB0">
        <w:trPr>
          <w:cantSplit/>
          <w:trHeight w:val="1423"/>
        </w:trPr>
        <w:tc>
          <w:tcPr>
            <w:tcW w:w="6380" w:type="dxa"/>
            <w:shd w:val="clear" w:color="auto" w:fill="auto"/>
          </w:tcPr>
          <w:p w14:paraId="5CFA5485" w14:textId="77777777" w:rsidR="00951CDD" w:rsidRPr="00FF151C" w:rsidRDefault="00951CDD" w:rsidP="00913489">
            <w:pPr>
              <w:pStyle w:val="ListParagraph"/>
              <w:numPr>
                <w:ilvl w:val="0"/>
                <w:numId w:val="19"/>
              </w:numPr>
              <w:tabs>
                <w:tab w:val="left" w:pos="2835"/>
              </w:tabs>
              <w:spacing w:before="0" w:after="0" w:line="240" w:lineRule="auto"/>
              <w:contextualSpacing w:val="0"/>
              <w:textboxTightWrap w:val="none"/>
              <w:rPr>
                <w:szCs w:val="22"/>
              </w:rPr>
            </w:pPr>
            <w:r w:rsidRPr="0D193305">
              <w:rPr>
                <w:rFonts w:cs="Arial"/>
              </w:rPr>
              <w:t>In accordance with the Queensland Health Clinical Services Capability Framework for Public and Licensed Private Health Facilities CSCF), there should be documented processes underpinning the links between health services for the referral and transfer of patients.</w:t>
            </w:r>
            <w:r>
              <w:rPr>
                <w:rFonts w:eastAsia="Arial" w:cs="Arial"/>
                <w:b/>
                <w:bCs/>
                <w:color w:val="000000" w:themeColor="text1"/>
              </w:rPr>
              <w:t xml:space="preserve"> </w:t>
            </w:r>
          </w:p>
        </w:tc>
        <w:tc>
          <w:tcPr>
            <w:tcW w:w="1984" w:type="dxa"/>
            <w:shd w:val="clear" w:color="auto" w:fill="auto"/>
          </w:tcPr>
          <w:p w14:paraId="0A894FD5" w14:textId="77777777" w:rsidR="00951CDD" w:rsidRPr="00FF151C" w:rsidRDefault="00951CDD" w:rsidP="000C1AB0">
            <w:pPr>
              <w:spacing w:line="240" w:lineRule="auto"/>
              <w:rPr>
                <w:rFonts w:cs="Arial"/>
                <w:b/>
                <w:szCs w:val="22"/>
              </w:rPr>
            </w:pPr>
          </w:p>
        </w:tc>
        <w:tc>
          <w:tcPr>
            <w:tcW w:w="4536" w:type="dxa"/>
            <w:shd w:val="clear" w:color="auto" w:fill="auto"/>
          </w:tcPr>
          <w:p w14:paraId="50C845DE" w14:textId="77777777" w:rsidR="00951CDD" w:rsidRPr="00F82B6D" w:rsidRDefault="00951CDD" w:rsidP="000C1AB0">
            <w:pPr>
              <w:spacing w:line="240" w:lineRule="auto"/>
              <w:rPr>
                <w:rFonts w:cs="Arial"/>
                <w:szCs w:val="22"/>
              </w:rPr>
            </w:pPr>
            <w:r w:rsidRPr="00F82B6D">
              <w:rPr>
                <w:rFonts w:cs="Arial"/>
                <w:szCs w:val="22"/>
              </w:rPr>
              <w:t xml:space="preserve">Name </w:t>
            </w:r>
            <w:r>
              <w:rPr>
                <w:rFonts w:cs="Arial"/>
                <w:szCs w:val="22"/>
              </w:rPr>
              <w:t xml:space="preserve">of referral and </w:t>
            </w:r>
            <w:r w:rsidRPr="00F82B6D">
              <w:rPr>
                <w:rFonts w:cs="Arial"/>
                <w:szCs w:val="22"/>
              </w:rPr>
              <w:t>transfer polic</w:t>
            </w:r>
            <w:r>
              <w:rPr>
                <w:rFonts w:cs="Arial"/>
                <w:szCs w:val="22"/>
              </w:rPr>
              <w:t>ies and date of most recent review.</w:t>
            </w:r>
          </w:p>
          <w:p w14:paraId="2E2D24ED" w14:textId="77777777" w:rsidR="00951CDD" w:rsidRPr="00FF151C" w:rsidRDefault="00951CDD" w:rsidP="000C1AB0">
            <w:pPr>
              <w:spacing w:line="240" w:lineRule="auto"/>
              <w:rPr>
                <w:rFonts w:cs="Arial"/>
                <w:b/>
                <w:szCs w:val="22"/>
              </w:rPr>
            </w:pPr>
            <w:r w:rsidRPr="00F82B6D">
              <w:rPr>
                <w:rFonts w:cs="Arial"/>
                <w:szCs w:val="22"/>
              </w:rPr>
              <w:t>Name of policy outlining escalation of care process</w:t>
            </w:r>
            <w:r>
              <w:rPr>
                <w:rFonts w:cs="Arial"/>
                <w:szCs w:val="22"/>
              </w:rPr>
              <w:t xml:space="preserve"> and date of most recent review.</w:t>
            </w:r>
          </w:p>
        </w:tc>
        <w:tc>
          <w:tcPr>
            <w:tcW w:w="2268" w:type="dxa"/>
            <w:shd w:val="clear" w:color="auto" w:fill="auto"/>
          </w:tcPr>
          <w:p w14:paraId="14EE5252" w14:textId="77777777" w:rsidR="00951CDD" w:rsidRPr="00FF151C" w:rsidRDefault="00951CDD" w:rsidP="000C1AB0">
            <w:pPr>
              <w:spacing w:line="240" w:lineRule="auto"/>
              <w:rPr>
                <w:rFonts w:cs="Arial"/>
                <w:b/>
                <w:szCs w:val="22"/>
              </w:rPr>
            </w:pPr>
          </w:p>
        </w:tc>
      </w:tr>
      <w:tr w:rsidR="00951CDD" w:rsidRPr="00FF151C" w14:paraId="272F71B5" w14:textId="77777777" w:rsidTr="000C1AB0">
        <w:trPr>
          <w:cantSplit/>
        </w:trPr>
        <w:tc>
          <w:tcPr>
            <w:tcW w:w="6380" w:type="dxa"/>
            <w:shd w:val="clear" w:color="auto" w:fill="auto"/>
          </w:tcPr>
          <w:p w14:paraId="3927A474" w14:textId="77777777" w:rsidR="00951CDD" w:rsidRPr="0030799E" w:rsidRDefault="00951CDD" w:rsidP="00913489">
            <w:pPr>
              <w:numPr>
                <w:ilvl w:val="0"/>
                <w:numId w:val="19"/>
              </w:numPr>
              <w:spacing w:line="240" w:lineRule="auto"/>
              <w:rPr>
                <w:rFonts w:cs="Arial"/>
              </w:rPr>
            </w:pPr>
            <w:r w:rsidRPr="0D193305">
              <w:rPr>
                <w:rFonts w:cs="Arial"/>
              </w:rPr>
              <w:lastRenderedPageBreak/>
              <w:t>All staff members receive, on appointment, documented and dated job descriptions and appropriate orientation.</w:t>
            </w:r>
          </w:p>
          <w:p w14:paraId="40DCBFB8" w14:textId="77777777" w:rsidR="00951CDD" w:rsidRPr="00F86AEA" w:rsidRDefault="00951CDD" w:rsidP="000C1AB0">
            <w:pPr>
              <w:spacing w:line="240" w:lineRule="auto"/>
              <w:ind w:left="322" w:firstLine="11"/>
              <w:rPr>
                <w:rFonts w:eastAsia="Arial" w:cs="Arial"/>
                <w:color w:val="0B4479" w:themeColor="accent1" w:themeShade="BF"/>
                <w:sz w:val="16"/>
                <w:szCs w:val="16"/>
              </w:rPr>
            </w:pPr>
          </w:p>
        </w:tc>
        <w:tc>
          <w:tcPr>
            <w:tcW w:w="1984" w:type="dxa"/>
            <w:shd w:val="clear" w:color="auto" w:fill="auto"/>
          </w:tcPr>
          <w:p w14:paraId="6FB3DDEB" w14:textId="77777777" w:rsidR="00951CDD" w:rsidRPr="00FF151C" w:rsidRDefault="00951CDD" w:rsidP="000C1AB0">
            <w:pPr>
              <w:spacing w:line="240" w:lineRule="auto"/>
              <w:rPr>
                <w:rFonts w:cs="Arial"/>
                <w:b/>
                <w:szCs w:val="22"/>
              </w:rPr>
            </w:pPr>
          </w:p>
        </w:tc>
        <w:tc>
          <w:tcPr>
            <w:tcW w:w="4536" w:type="dxa"/>
            <w:shd w:val="clear" w:color="auto" w:fill="auto"/>
          </w:tcPr>
          <w:p w14:paraId="625565AC" w14:textId="77777777" w:rsidR="00951CDD" w:rsidRDefault="00951CDD" w:rsidP="000C1AB0">
            <w:pPr>
              <w:spacing w:line="240" w:lineRule="auto"/>
            </w:pPr>
            <w:r>
              <w:t>Policy documents about orientation and training of the clinical workforce.</w:t>
            </w:r>
          </w:p>
          <w:p w14:paraId="012A6782" w14:textId="77777777" w:rsidR="00951CDD" w:rsidRDefault="00951CDD" w:rsidP="000C1AB0">
            <w:pPr>
              <w:spacing w:line="240" w:lineRule="auto"/>
            </w:pPr>
            <w:r>
              <w:t>Employment records that detail the skills and competencies required of the position, as well as the safety and quality roles and responsibilities.</w:t>
            </w:r>
          </w:p>
          <w:p w14:paraId="52D1888B" w14:textId="77777777" w:rsidR="00951CDD" w:rsidRPr="00FF151C" w:rsidRDefault="00951CDD" w:rsidP="000C1AB0">
            <w:pPr>
              <w:spacing w:line="240" w:lineRule="auto"/>
              <w:rPr>
                <w:rFonts w:cs="Arial"/>
                <w:b/>
                <w:szCs w:val="22"/>
              </w:rPr>
            </w:pPr>
          </w:p>
        </w:tc>
        <w:tc>
          <w:tcPr>
            <w:tcW w:w="2268" w:type="dxa"/>
            <w:shd w:val="clear" w:color="auto" w:fill="auto"/>
          </w:tcPr>
          <w:p w14:paraId="4B701DAE" w14:textId="77777777" w:rsidR="00951CDD" w:rsidRPr="00FF151C" w:rsidRDefault="00951CDD" w:rsidP="000C1AB0">
            <w:pPr>
              <w:spacing w:line="240" w:lineRule="auto"/>
              <w:rPr>
                <w:rFonts w:cs="Arial"/>
                <w:b/>
                <w:szCs w:val="22"/>
              </w:rPr>
            </w:pPr>
          </w:p>
        </w:tc>
      </w:tr>
      <w:tr w:rsidR="00951CDD" w:rsidRPr="00FF151C" w14:paraId="21AE6236" w14:textId="77777777" w:rsidTr="000C1AB0">
        <w:trPr>
          <w:cantSplit/>
          <w:trHeight w:val="931"/>
        </w:trPr>
        <w:tc>
          <w:tcPr>
            <w:tcW w:w="6380" w:type="dxa"/>
            <w:shd w:val="clear" w:color="auto" w:fill="auto"/>
          </w:tcPr>
          <w:p w14:paraId="6229E9E5" w14:textId="77777777" w:rsidR="00951CDD" w:rsidRPr="0030799E" w:rsidRDefault="00951CDD" w:rsidP="00913489">
            <w:pPr>
              <w:numPr>
                <w:ilvl w:val="0"/>
                <w:numId w:val="19"/>
              </w:numPr>
              <w:spacing w:line="240" w:lineRule="auto"/>
              <w:rPr>
                <w:rFonts w:cs="Arial"/>
              </w:rPr>
            </w:pPr>
            <w:r w:rsidRPr="0D193305">
              <w:rPr>
                <w:rFonts w:cs="Arial"/>
              </w:rPr>
              <w:t xml:space="preserve">Processes are in place to </w:t>
            </w:r>
            <w:proofErr w:type="spellStart"/>
            <w:r w:rsidRPr="0D193305">
              <w:rPr>
                <w:rFonts w:cs="Arial"/>
              </w:rPr>
              <w:t>recognise</w:t>
            </w:r>
            <w:proofErr w:type="spellEnd"/>
            <w:r w:rsidRPr="0D193305">
              <w:rPr>
                <w:rFonts w:cs="Arial"/>
              </w:rPr>
              <w:t xml:space="preserve"> and regularly review employee and visiting health practitioners’ qualifications, skills and competence.</w:t>
            </w:r>
          </w:p>
        </w:tc>
        <w:tc>
          <w:tcPr>
            <w:tcW w:w="1984" w:type="dxa"/>
            <w:shd w:val="clear" w:color="auto" w:fill="auto"/>
          </w:tcPr>
          <w:p w14:paraId="7CFED86B" w14:textId="77777777" w:rsidR="00951CDD" w:rsidRPr="000A411D" w:rsidRDefault="00951CDD" w:rsidP="000C1AB0">
            <w:pPr>
              <w:spacing w:line="240" w:lineRule="auto"/>
              <w:rPr>
                <w:rFonts w:cs="Arial"/>
                <w:szCs w:val="22"/>
              </w:rPr>
            </w:pPr>
          </w:p>
        </w:tc>
        <w:tc>
          <w:tcPr>
            <w:tcW w:w="4536" w:type="dxa"/>
            <w:shd w:val="clear" w:color="auto" w:fill="auto"/>
          </w:tcPr>
          <w:p w14:paraId="57C18618" w14:textId="77777777" w:rsidR="00951CDD" w:rsidRPr="000A411D" w:rsidRDefault="00951CDD" w:rsidP="000C1AB0">
            <w:pPr>
              <w:spacing w:line="240" w:lineRule="auto"/>
              <w:rPr>
                <w:rFonts w:cs="Arial"/>
                <w:szCs w:val="22"/>
              </w:rPr>
            </w:pPr>
          </w:p>
        </w:tc>
        <w:tc>
          <w:tcPr>
            <w:tcW w:w="2268" w:type="dxa"/>
            <w:shd w:val="clear" w:color="auto" w:fill="auto"/>
          </w:tcPr>
          <w:p w14:paraId="36421F0F" w14:textId="77777777" w:rsidR="00951CDD" w:rsidRPr="000A411D" w:rsidRDefault="00951CDD" w:rsidP="000C1AB0">
            <w:pPr>
              <w:spacing w:line="240" w:lineRule="auto"/>
              <w:rPr>
                <w:rFonts w:cs="Arial"/>
                <w:szCs w:val="22"/>
              </w:rPr>
            </w:pPr>
          </w:p>
        </w:tc>
      </w:tr>
      <w:tr w:rsidR="00951CDD" w:rsidRPr="00FF151C" w14:paraId="7368631E" w14:textId="77777777" w:rsidTr="000C1AB0">
        <w:trPr>
          <w:cantSplit/>
          <w:trHeight w:val="987"/>
        </w:trPr>
        <w:tc>
          <w:tcPr>
            <w:tcW w:w="6380" w:type="dxa"/>
            <w:shd w:val="clear" w:color="auto" w:fill="auto"/>
          </w:tcPr>
          <w:p w14:paraId="39FA6A57" w14:textId="77777777" w:rsidR="00951CDD" w:rsidRPr="0030799E" w:rsidRDefault="00951CDD" w:rsidP="00913489">
            <w:pPr>
              <w:numPr>
                <w:ilvl w:val="0"/>
                <w:numId w:val="19"/>
              </w:numPr>
              <w:spacing w:line="240" w:lineRule="auto"/>
              <w:rPr>
                <w:rFonts w:cs="Arial"/>
              </w:rPr>
            </w:pPr>
            <w:r w:rsidRPr="0D193305">
              <w:rPr>
                <w:rFonts w:cs="Arial"/>
              </w:rPr>
              <w:t>Professionals providing health services within the facility maintain registration with the relevant health professional registration authority.</w:t>
            </w:r>
          </w:p>
        </w:tc>
        <w:tc>
          <w:tcPr>
            <w:tcW w:w="1984" w:type="dxa"/>
            <w:shd w:val="clear" w:color="auto" w:fill="auto"/>
          </w:tcPr>
          <w:p w14:paraId="56CE5256" w14:textId="77777777" w:rsidR="00951CDD" w:rsidRPr="000A411D" w:rsidRDefault="00951CDD" w:rsidP="000C1AB0">
            <w:pPr>
              <w:spacing w:line="240" w:lineRule="auto"/>
              <w:rPr>
                <w:rFonts w:cs="Arial"/>
                <w:szCs w:val="22"/>
              </w:rPr>
            </w:pPr>
          </w:p>
        </w:tc>
        <w:tc>
          <w:tcPr>
            <w:tcW w:w="4536" w:type="dxa"/>
            <w:shd w:val="clear" w:color="auto" w:fill="auto"/>
          </w:tcPr>
          <w:p w14:paraId="44399910" w14:textId="77777777" w:rsidR="00951CDD" w:rsidRPr="000A411D" w:rsidRDefault="00951CDD" w:rsidP="000C1AB0">
            <w:pPr>
              <w:spacing w:line="240" w:lineRule="auto"/>
              <w:rPr>
                <w:rFonts w:cs="Arial"/>
                <w:szCs w:val="22"/>
              </w:rPr>
            </w:pPr>
            <w:r>
              <w:rPr>
                <w:rFonts w:cs="Arial"/>
                <w:szCs w:val="22"/>
              </w:rPr>
              <w:t>System used for monitoring AHPRA registration.</w:t>
            </w:r>
          </w:p>
        </w:tc>
        <w:tc>
          <w:tcPr>
            <w:tcW w:w="2268" w:type="dxa"/>
            <w:shd w:val="clear" w:color="auto" w:fill="auto"/>
          </w:tcPr>
          <w:p w14:paraId="70B1E343" w14:textId="77777777" w:rsidR="00951CDD" w:rsidRPr="000A411D" w:rsidRDefault="00951CDD" w:rsidP="000C1AB0">
            <w:pPr>
              <w:spacing w:line="240" w:lineRule="auto"/>
              <w:rPr>
                <w:rFonts w:cs="Arial"/>
                <w:szCs w:val="22"/>
              </w:rPr>
            </w:pPr>
          </w:p>
        </w:tc>
      </w:tr>
      <w:tr w:rsidR="00951CDD" w:rsidRPr="00FF151C" w14:paraId="079DFA64" w14:textId="77777777" w:rsidTr="000C1AB0">
        <w:trPr>
          <w:cantSplit/>
          <w:trHeight w:val="1682"/>
        </w:trPr>
        <w:tc>
          <w:tcPr>
            <w:tcW w:w="6380" w:type="dxa"/>
            <w:shd w:val="clear" w:color="auto" w:fill="auto"/>
          </w:tcPr>
          <w:p w14:paraId="06AF77C1" w14:textId="77777777" w:rsidR="00951CDD" w:rsidRPr="0030799E" w:rsidRDefault="00951CDD" w:rsidP="00913489">
            <w:pPr>
              <w:numPr>
                <w:ilvl w:val="0"/>
                <w:numId w:val="19"/>
              </w:numPr>
              <w:spacing w:line="240" w:lineRule="auto"/>
              <w:rPr>
                <w:rFonts w:cs="Arial"/>
              </w:rPr>
            </w:pPr>
            <w:r w:rsidRPr="0D193305">
              <w:rPr>
                <w:rFonts w:cs="Arial"/>
              </w:rPr>
              <w:t>Access is available to continuing education programs, which maintain and augment knowledge and skills of employees and contract staff.</w:t>
            </w:r>
          </w:p>
          <w:p w14:paraId="1491D25A" w14:textId="77777777" w:rsidR="00951CDD" w:rsidRPr="0030799E" w:rsidRDefault="00951CDD" w:rsidP="000C1AB0">
            <w:pPr>
              <w:spacing w:line="240" w:lineRule="auto"/>
              <w:ind w:left="322" w:firstLine="11"/>
              <w:rPr>
                <w:rFonts w:cs="Arial"/>
                <w:szCs w:val="22"/>
              </w:rPr>
            </w:pPr>
          </w:p>
        </w:tc>
        <w:tc>
          <w:tcPr>
            <w:tcW w:w="1984" w:type="dxa"/>
            <w:shd w:val="clear" w:color="auto" w:fill="auto"/>
          </w:tcPr>
          <w:p w14:paraId="393F72C1" w14:textId="77777777" w:rsidR="00951CDD" w:rsidRPr="000A411D" w:rsidRDefault="00951CDD" w:rsidP="000C1AB0">
            <w:pPr>
              <w:spacing w:line="240" w:lineRule="auto"/>
              <w:rPr>
                <w:rFonts w:cs="Arial"/>
                <w:szCs w:val="22"/>
              </w:rPr>
            </w:pPr>
          </w:p>
        </w:tc>
        <w:tc>
          <w:tcPr>
            <w:tcW w:w="4536" w:type="dxa"/>
            <w:shd w:val="clear" w:color="auto" w:fill="auto"/>
          </w:tcPr>
          <w:p w14:paraId="52222875" w14:textId="77777777" w:rsidR="00951CDD" w:rsidRPr="000A411D" w:rsidRDefault="00951CDD" w:rsidP="000C1AB0">
            <w:pPr>
              <w:spacing w:line="240" w:lineRule="auto"/>
              <w:rPr>
                <w:rFonts w:cs="Arial"/>
                <w:szCs w:val="22"/>
              </w:rPr>
            </w:pPr>
            <w:r>
              <w:t>Policy document about continuing education of the clinical workforce</w:t>
            </w:r>
          </w:p>
        </w:tc>
        <w:tc>
          <w:tcPr>
            <w:tcW w:w="2268" w:type="dxa"/>
            <w:shd w:val="clear" w:color="auto" w:fill="auto"/>
          </w:tcPr>
          <w:p w14:paraId="03770240" w14:textId="77777777" w:rsidR="00951CDD" w:rsidRPr="00B41679" w:rsidRDefault="00951CDD" w:rsidP="000C1AB0">
            <w:pPr>
              <w:spacing w:line="240" w:lineRule="auto"/>
            </w:pPr>
          </w:p>
        </w:tc>
      </w:tr>
      <w:tr w:rsidR="00951CDD" w:rsidRPr="00FF151C" w14:paraId="5F6ADC1C" w14:textId="77777777" w:rsidTr="000C1AB0">
        <w:trPr>
          <w:cantSplit/>
          <w:trHeight w:val="855"/>
        </w:trPr>
        <w:tc>
          <w:tcPr>
            <w:tcW w:w="6380" w:type="dxa"/>
            <w:shd w:val="clear" w:color="auto" w:fill="auto"/>
          </w:tcPr>
          <w:p w14:paraId="529B7717" w14:textId="77777777" w:rsidR="00951CDD" w:rsidRPr="00FF151C" w:rsidRDefault="00951CDD" w:rsidP="00913489">
            <w:pPr>
              <w:numPr>
                <w:ilvl w:val="0"/>
                <w:numId w:val="19"/>
              </w:numPr>
              <w:spacing w:line="240" w:lineRule="auto"/>
              <w:rPr>
                <w:rFonts w:cs="Arial"/>
              </w:rPr>
            </w:pPr>
            <w:r w:rsidRPr="0D193305">
              <w:rPr>
                <w:rFonts w:cs="Arial"/>
              </w:rPr>
              <w:t>All staffing, equipment and ancillary health services are in accordance with the Queensland</w:t>
            </w:r>
            <w:r w:rsidRPr="0D193305">
              <w:rPr>
                <w:rFonts w:cs="Arial"/>
                <w:i/>
                <w:iCs/>
              </w:rPr>
              <w:t xml:space="preserve"> </w:t>
            </w:r>
            <w:r w:rsidRPr="0D193305">
              <w:rPr>
                <w:rFonts w:cs="Arial"/>
              </w:rPr>
              <w:t>Health</w:t>
            </w:r>
            <w:r w:rsidRPr="0D193305">
              <w:rPr>
                <w:rFonts w:cs="Arial"/>
                <w:i/>
                <w:iCs/>
              </w:rPr>
              <w:t xml:space="preserve"> </w:t>
            </w:r>
            <w:r w:rsidRPr="0D193305">
              <w:rPr>
                <w:rFonts w:cs="Arial"/>
              </w:rPr>
              <w:t>CSCF</w:t>
            </w:r>
            <w:r w:rsidRPr="0D193305">
              <w:rPr>
                <w:rFonts w:cs="Arial"/>
                <w:i/>
                <w:iCs/>
              </w:rPr>
              <w:t xml:space="preserve"> </w:t>
            </w:r>
            <w:r w:rsidRPr="0D193305">
              <w:rPr>
                <w:rFonts w:cs="Arial"/>
              </w:rPr>
              <w:t>and</w:t>
            </w:r>
            <w:r w:rsidRPr="0D193305">
              <w:rPr>
                <w:rFonts w:cs="Arial"/>
                <w:i/>
                <w:iCs/>
              </w:rPr>
              <w:t xml:space="preserve"> </w:t>
            </w:r>
            <w:r w:rsidRPr="0D193305">
              <w:rPr>
                <w:rFonts w:cs="Arial"/>
              </w:rPr>
              <w:t>CSCF Companion Manual.</w:t>
            </w:r>
          </w:p>
        </w:tc>
        <w:tc>
          <w:tcPr>
            <w:tcW w:w="1984" w:type="dxa"/>
            <w:shd w:val="clear" w:color="auto" w:fill="auto"/>
          </w:tcPr>
          <w:p w14:paraId="31348001" w14:textId="77777777" w:rsidR="00951CDD" w:rsidRPr="000A411D" w:rsidRDefault="00951CDD" w:rsidP="000C1AB0">
            <w:pPr>
              <w:spacing w:line="240" w:lineRule="auto"/>
              <w:rPr>
                <w:rFonts w:cs="Arial"/>
                <w:szCs w:val="22"/>
              </w:rPr>
            </w:pPr>
          </w:p>
        </w:tc>
        <w:tc>
          <w:tcPr>
            <w:tcW w:w="4536" w:type="dxa"/>
            <w:shd w:val="clear" w:color="auto" w:fill="auto"/>
          </w:tcPr>
          <w:p w14:paraId="461F6740" w14:textId="77777777" w:rsidR="00951CDD" w:rsidRPr="000A411D" w:rsidRDefault="00951CDD" w:rsidP="000C1AB0">
            <w:pPr>
              <w:spacing w:line="240" w:lineRule="auto"/>
              <w:rPr>
                <w:rFonts w:cs="Arial"/>
                <w:szCs w:val="22"/>
              </w:rPr>
            </w:pPr>
          </w:p>
        </w:tc>
        <w:tc>
          <w:tcPr>
            <w:tcW w:w="2268" w:type="dxa"/>
            <w:shd w:val="clear" w:color="auto" w:fill="auto"/>
          </w:tcPr>
          <w:p w14:paraId="3DC8E7A1" w14:textId="77777777" w:rsidR="00951CDD" w:rsidRPr="000A411D" w:rsidRDefault="00951CDD" w:rsidP="000C1AB0">
            <w:pPr>
              <w:spacing w:line="240" w:lineRule="auto"/>
              <w:rPr>
                <w:rFonts w:cs="Arial"/>
                <w:szCs w:val="22"/>
              </w:rPr>
            </w:pPr>
          </w:p>
        </w:tc>
      </w:tr>
      <w:tr w:rsidR="00951CDD" w:rsidRPr="00FF151C" w14:paraId="3B3E23F5" w14:textId="77777777" w:rsidTr="000C1AB0">
        <w:trPr>
          <w:cantSplit/>
        </w:trPr>
        <w:tc>
          <w:tcPr>
            <w:tcW w:w="6380" w:type="dxa"/>
            <w:tcBorders>
              <w:bottom w:val="single" w:sz="4" w:space="0" w:color="auto"/>
            </w:tcBorders>
            <w:shd w:val="clear" w:color="auto" w:fill="auto"/>
          </w:tcPr>
          <w:p w14:paraId="218B0919" w14:textId="77777777" w:rsidR="00951CDD" w:rsidRPr="00FF151C" w:rsidRDefault="00951CDD" w:rsidP="00913489">
            <w:pPr>
              <w:numPr>
                <w:ilvl w:val="0"/>
                <w:numId w:val="19"/>
              </w:numPr>
              <w:spacing w:line="240" w:lineRule="auto"/>
              <w:rPr>
                <w:rFonts w:cs="Arial"/>
              </w:rPr>
            </w:pPr>
            <w:r w:rsidRPr="0D193305">
              <w:rPr>
                <w:rFonts w:cs="Arial"/>
              </w:rPr>
              <w:t>A risk management plan is developed and implemented.</w:t>
            </w:r>
          </w:p>
          <w:p w14:paraId="6DE8BF46" w14:textId="77777777" w:rsidR="00951CDD" w:rsidRPr="00F86AEA" w:rsidRDefault="00951CDD" w:rsidP="000C1AB0">
            <w:pPr>
              <w:spacing w:line="240" w:lineRule="auto"/>
              <w:ind w:left="322" w:firstLine="11"/>
              <w:rPr>
                <w:rFonts w:eastAsia="Arial" w:cs="Arial"/>
                <w:color w:val="0B4479" w:themeColor="accent1" w:themeShade="BF"/>
                <w:sz w:val="16"/>
                <w:szCs w:val="16"/>
              </w:rPr>
            </w:pPr>
          </w:p>
        </w:tc>
        <w:tc>
          <w:tcPr>
            <w:tcW w:w="1984" w:type="dxa"/>
            <w:tcBorders>
              <w:bottom w:val="single" w:sz="4" w:space="0" w:color="auto"/>
            </w:tcBorders>
            <w:shd w:val="clear" w:color="auto" w:fill="auto"/>
          </w:tcPr>
          <w:p w14:paraId="14FECD4E" w14:textId="77777777" w:rsidR="00951CDD" w:rsidRPr="000A411D" w:rsidRDefault="00951CDD" w:rsidP="000C1AB0">
            <w:pPr>
              <w:spacing w:line="240" w:lineRule="auto"/>
              <w:rPr>
                <w:rFonts w:cs="Arial"/>
                <w:szCs w:val="22"/>
              </w:rPr>
            </w:pPr>
          </w:p>
        </w:tc>
        <w:tc>
          <w:tcPr>
            <w:tcW w:w="4536" w:type="dxa"/>
            <w:tcBorders>
              <w:bottom w:val="single" w:sz="4" w:space="0" w:color="auto"/>
            </w:tcBorders>
            <w:shd w:val="clear" w:color="auto" w:fill="auto"/>
          </w:tcPr>
          <w:p w14:paraId="0E16D9F8" w14:textId="77777777" w:rsidR="00951CDD" w:rsidRDefault="00951CDD" w:rsidP="000C1AB0">
            <w:pPr>
              <w:spacing w:line="240" w:lineRule="auto"/>
            </w:pPr>
            <w:r>
              <w:t xml:space="preserve">Name of risk management plan document and date of most recent review. </w:t>
            </w:r>
          </w:p>
          <w:p w14:paraId="1DB4AE27" w14:textId="77777777" w:rsidR="00951CDD" w:rsidRPr="000A411D" w:rsidRDefault="00951CDD" w:rsidP="000C1AB0">
            <w:pPr>
              <w:spacing w:line="240" w:lineRule="auto"/>
              <w:rPr>
                <w:rFonts w:cs="Arial"/>
                <w:szCs w:val="22"/>
              </w:rPr>
            </w:pPr>
            <w:r>
              <w:t xml:space="preserve">Risk register that includes actions to manage identified risks (clinical risks) </w:t>
            </w:r>
          </w:p>
        </w:tc>
        <w:tc>
          <w:tcPr>
            <w:tcW w:w="2268" w:type="dxa"/>
            <w:tcBorders>
              <w:bottom w:val="single" w:sz="4" w:space="0" w:color="auto"/>
            </w:tcBorders>
            <w:shd w:val="clear" w:color="auto" w:fill="auto"/>
          </w:tcPr>
          <w:p w14:paraId="3789C458" w14:textId="77777777" w:rsidR="00951CDD" w:rsidRPr="000A411D" w:rsidRDefault="00951CDD" w:rsidP="000C1AB0">
            <w:pPr>
              <w:spacing w:line="240" w:lineRule="auto"/>
              <w:rPr>
                <w:rFonts w:cs="Arial"/>
                <w:szCs w:val="22"/>
              </w:rPr>
            </w:pPr>
          </w:p>
        </w:tc>
      </w:tr>
    </w:tbl>
    <w:p w14:paraId="59F64C7D" w14:textId="77777777" w:rsidR="00951CDD" w:rsidRDefault="00951CDD"/>
    <w:p w14:paraId="1E7C943D" w14:textId="303DF596" w:rsidR="0027198A" w:rsidRDefault="0027198A" w:rsidP="00881759">
      <w:pPr>
        <w:pStyle w:val="BodyText"/>
      </w:pPr>
    </w:p>
    <w:sectPr w:rsidR="0027198A" w:rsidSect="00D93BAC">
      <w:headerReference w:type="default" r:id="rId11"/>
      <w:footerReference w:type="default" r:id="rId12"/>
      <w:footerReference w:type="first" r:id="rId13"/>
      <w:type w:val="continuous"/>
      <w:pgSz w:w="16838" w:h="11906" w:orient="landscape" w:code="9"/>
      <w:pgMar w:top="1531" w:right="1191" w:bottom="1134" w:left="119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971F" w14:textId="77777777" w:rsidR="00320359" w:rsidRDefault="00320359" w:rsidP="005655C9">
      <w:pPr>
        <w:spacing w:line="240" w:lineRule="auto"/>
      </w:pPr>
      <w:r>
        <w:separator/>
      </w:r>
    </w:p>
    <w:p w14:paraId="015C6F76" w14:textId="77777777" w:rsidR="00320359" w:rsidRDefault="00320359"/>
    <w:p w14:paraId="522CA442" w14:textId="77777777" w:rsidR="00320359" w:rsidRDefault="00320359" w:rsidP="00952B5B"/>
    <w:p w14:paraId="15A66022" w14:textId="77777777" w:rsidR="00320359" w:rsidRDefault="00320359" w:rsidP="00952B5B"/>
    <w:p w14:paraId="2AC2A35D" w14:textId="77777777" w:rsidR="00320359" w:rsidRDefault="00320359"/>
    <w:p w14:paraId="0801E44E" w14:textId="77777777" w:rsidR="00320359" w:rsidRDefault="00320359"/>
    <w:p w14:paraId="4BA03CAE" w14:textId="77777777" w:rsidR="00320359" w:rsidRDefault="00320359"/>
    <w:p w14:paraId="5D44CFD4" w14:textId="77777777" w:rsidR="00320359" w:rsidRDefault="00320359"/>
  </w:endnote>
  <w:endnote w:type="continuationSeparator" w:id="0">
    <w:p w14:paraId="12B92FD8" w14:textId="77777777" w:rsidR="00320359" w:rsidRDefault="00320359" w:rsidP="005655C9">
      <w:pPr>
        <w:spacing w:line="240" w:lineRule="auto"/>
      </w:pPr>
      <w:r>
        <w:continuationSeparator/>
      </w:r>
    </w:p>
    <w:p w14:paraId="656D3E7E" w14:textId="77777777" w:rsidR="00320359" w:rsidRDefault="00320359"/>
    <w:p w14:paraId="2B035D7D" w14:textId="77777777" w:rsidR="00320359" w:rsidRDefault="00320359" w:rsidP="00952B5B"/>
    <w:p w14:paraId="3B264599" w14:textId="77777777" w:rsidR="00320359" w:rsidRDefault="00320359" w:rsidP="00952B5B"/>
    <w:p w14:paraId="4648D978" w14:textId="77777777" w:rsidR="00320359" w:rsidRDefault="00320359"/>
    <w:p w14:paraId="73CBB718" w14:textId="77777777" w:rsidR="00320359" w:rsidRDefault="00320359"/>
    <w:p w14:paraId="693C0023" w14:textId="77777777" w:rsidR="00320359" w:rsidRDefault="00320359"/>
    <w:p w14:paraId="3DDE38A0" w14:textId="77777777" w:rsidR="00320359" w:rsidRDefault="00320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Arial"/>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E483" w14:textId="77777777" w:rsidR="00DD3033" w:rsidRDefault="00000000" w:rsidP="00EB0EA5">
    <w:pPr>
      <w:pStyle w:val="Footer"/>
    </w:pPr>
    <w:sdt>
      <w:sdtPr>
        <w:alias w:val="Title"/>
        <w:tag w:val=""/>
        <w:id w:val="208471942"/>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r w:rsidR="00DD3033">
      <w:t xml:space="preserve"> </w:t>
    </w:r>
    <w:r w:rsidR="00DD3033">
      <w:ptab w:relativeTo="margin" w:alignment="right" w:leader="none"/>
    </w:r>
    <w:r w:rsidR="00DD3033">
      <w:t xml:space="preserve">Page </w:t>
    </w:r>
    <w:r w:rsidR="00DD3033">
      <w:rPr>
        <w:b/>
        <w:bCs/>
      </w:rPr>
      <w:fldChar w:fldCharType="begin"/>
    </w:r>
    <w:r w:rsidR="00DD3033">
      <w:rPr>
        <w:b/>
        <w:bCs/>
      </w:rPr>
      <w:instrText xml:space="preserve"> PAGE  \* Arabic  \* MERGEFORMAT </w:instrText>
    </w:r>
    <w:r w:rsidR="00DD3033">
      <w:rPr>
        <w:b/>
        <w:bCs/>
      </w:rPr>
      <w:fldChar w:fldCharType="separate"/>
    </w:r>
    <w:r w:rsidR="00DD3033">
      <w:rPr>
        <w:b/>
        <w:bCs/>
        <w:noProof/>
      </w:rPr>
      <w:t>1</w:t>
    </w:r>
    <w:r w:rsidR="00DD3033">
      <w:rPr>
        <w:b/>
        <w:bCs/>
      </w:rPr>
      <w:fldChar w:fldCharType="end"/>
    </w:r>
    <w:r w:rsidR="00DD303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25E1" w14:textId="77777777" w:rsidR="00F54D48" w:rsidRDefault="00F54D48" w:rsidP="00F54D48">
    <w:pPr>
      <w:pStyle w:val="Footer"/>
      <w:tabs>
        <w:tab w:val="clear" w:pos="4513"/>
        <w:tab w:val="center" w:pos="5245"/>
      </w:tabs>
    </w:pPr>
    <w:r>
      <w:ptab w:relativeTo="margin" w:alignment="left" w:leader="none"/>
    </w:r>
    <w:r>
      <w:ptab w:relativeTo="margin" w:alignment="left" w:leader="none"/>
    </w:r>
    <w:r>
      <w:rPr>
        <w:noProof/>
      </w:rPr>
      <w:drawing>
        <wp:anchor distT="0" distB="0" distL="114300" distR="114300" simplePos="0" relativeHeight="251666432" behindDoc="0" locked="0" layoutInCell="1" allowOverlap="1" wp14:anchorId="72B12F08" wp14:editId="12B05E70">
          <wp:simplePos x="0" y="0"/>
          <wp:positionH relativeFrom="column">
            <wp:posOffset>4189730</wp:posOffset>
          </wp:positionH>
          <wp:positionV relativeFrom="page">
            <wp:posOffset>9819880</wp:posOffset>
          </wp:positionV>
          <wp:extent cx="1501775" cy="490220"/>
          <wp:effectExtent l="0" t="0" r="3175" b="5080"/>
          <wp:wrapSquare wrapText="bothSides"/>
          <wp:docPr id="30" name="Picture 30" descr="\\Mac\Home\Desktop\Desgin Resources\5. Logos\2 line landscape\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Desgin Resources\5. Logos\2 line landscape\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02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Title"/>
        <w:tag w:val=""/>
        <w:id w:val="741224943"/>
        <w:placeholder>
          <w:docPart w:val="714E62F5CBEC4961BBD5D587F18B4A44"/>
        </w:placeholder>
        <w:dataBinding w:prefixMappings="xmlns:ns0='http://purl.org/dc/elements/1.1/' xmlns:ns1='http://schemas.openxmlformats.org/package/2006/metadata/core-properties' " w:xpath="/ns1:coreProperties[1]/ns0:title[1]" w:storeItemID="{6C3C8BC8-F283-45AE-878A-BAB7291924A1}"/>
        <w:text/>
      </w:sdtPr>
      <w:sdtContent>
        <w:r>
          <w:t>Private Health Facilities (Standards) Notice</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1F13" w14:textId="77777777" w:rsidR="00320359" w:rsidRPr="00DB3896" w:rsidRDefault="00320359" w:rsidP="00DB3896">
      <w:pPr>
        <w:spacing w:line="240" w:lineRule="auto"/>
        <w:rPr>
          <w:color w:val="D9D9D9" w:themeColor="background1" w:themeShade="D9"/>
        </w:rPr>
      </w:pPr>
      <w:r w:rsidRPr="007638A8">
        <w:rPr>
          <w:color w:val="D9D9D9" w:themeColor="background1" w:themeShade="D9"/>
        </w:rPr>
        <w:separator/>
      </w:r>
    </w:p>
    <w:p w14:paraId="29E1DDEA" w14:textId="77777777" w:rsidR="00320359" w:rsidRDefault="00320359"/>
    <w:p w14:paraId="590B34D2" w14:textId="77777777" w:rsidR="00320359" w:rsidRDefault="00320359"/>
    <w:p w14:paraId="1DF63BD3" w14:textId="77777777" w:rsidR="00320359" w:rsidRDefault="00320359"/>
  </w:footnote>
  <w:footnote w:type="continuationSeparator" w:id="0">
    <w:p w14:paraId="66A1D979" w14:textId="77777777" w:rsidR="00320359" w:rsidRDefault="00320359" w:rsidP="005655C9">
      <w:pPr>
        <w:spacing w:line="240" w:lineRule="auto"/>
      </w:pPr>
      <w:r>
        <w:continuationSeparator/>
      </w:r>
    </w:p>
    <w:p w14:paraId="6A20E1A7" w14:textId="77777777" w:rsidR="00320359" w:rsidRDefault="00320359"/>
    <w:p w14:paraId="0A7DB6B0" w14:textId="77777777" w:rsidR="00320359" w:rsidRDefault="00320359" w:rsidP="00952B5B"/>
    <w:p w14:paraId="13D62A73" w14:textId="77777777" w:rsidR="00320359" w:rsidRDefault="00320359" w:rsidP="00952B5B"/>
    <w:p w14:paraId="1A272D36" w14:textId="77777777" w:rsidR="00320359" w:rsidRDefault="00320359"/>
    <w:p w14:paraId="6BFE2344" w14:textId="77777777" w:rsidR="00320359" w:rsidRDefault="00320359"/>
    <w:p w14:paraId="0F9BDFD1" w14:textId="77777777" w:rsidR="00320359" w:rsidRDefault="00320359"/>
    <w:p w14:paraId="69E60EFE" w14:textId="77777777" w:rsidR="00320359" w:rsidRDefault="00320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CE25" w14:textId="77777777" w:rsidR="0019023A" w:rsidRDefault="0019023A">
    <w:pPr>
      <w:pStyle w:val="Header"/>
    </w:pPr>
    <w:r>
      <w:rPr>
        <w:noProof/>
      </w:rPr>
      <w:drawing>
        <wp:anchor distT="0" distB="0" distL="114300" distR="114300" simplePos="0" relativeHeight="251664384" behindDoc="1" locked="0" layoutInCell="1" allowOverlap="1" wp14:anchorId="0B8B1BAB" wp14:editId="18351FBE">
          <wp:simplePos x="0" y="0"/>
          <wp:positionH relativeFrom="column">
            <wp:posOffset>-1112520</wp:posOffset>
          </wp:positionH>
          <wp:positionV relativeFrom="page">
            <wp:posOffset>-21590</wp:posOffset>
          </wp:positionV>
          <wp:extent cx="15116175" cy="1303020"/>
          <wp:effectExtent l="0" t="0" r="9525" b="0"/>
          <wp:wrapNone/>
          <wp:docPr id="198" name="Picture 198" descr="\\Mac\Home\Desktop\Headers\QH - A4 Internal Landscape - 210x297-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Headers\QH - A4 Internal Landscape - 210x297- 3mm Blee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617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0319D" w14:textId="77777777" w:rsidR="0019023A" w:rsidRDefault="00190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93619D3"/>
    <w:multiLevelType w:val="hybridMultilevel"/>
    <w:tmpl w:val="752A5E1C"/>
    <w:lvl w:ilvl="0" w:tplc="FB9ACFB6">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E10AF"/>
    <w:multiLevelType w:val="hybridMultilevel"/>
    <w:tmpl w:val="6C161560"/>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23A98"/>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F92A52"/>
    <w:multiLevelType w:val="hybridMultilevel"/>
    <w:tmpl w:val="B3AA37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D3B2757"/>
    <w:multiLevelType w:val="singleLevel"/>
    <w:tmpl w:val="AF34D9D2"/>
    <w:lvl w:ilvl="0">
      <w:start w:val="1"/>
      <w:numFmt w:val="lowerRoman"/>
      <w:lvlText w:val="%1."/>
      <w:lvlJc w:val="left"/>
      <w:pPr>
        <w:ind w:left="360" w:hanging="360"/>
      </w:pPr>
    </w:lvl>
  </w:abstractNum>
  <w:abstractNum w:abstractNumId="7" w15:restartNumberingAfterBreak="0">
    <w:nsid w:val="1F605417"/>
    <w:multiLevelType w:val="hybridMultilevel"/>
    <w:tmpl w:val="7CE877C6"/>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8"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26042A36"/>
    <w:multiLevelType w:val="hybridMultilevel"/>
    <w:tmpl w:val="3A844366"/>
    <w:lvl w:ilvl="0" w:tplc="1C146A74">
      <w:start w:val="1"/>
      <w:numFmt w:val="lowerRoman"/>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ED602E2"/>
    <w:multiLevelType w:val="hybridMultilevel"/>
    <w:tmpl w:val="91A286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53331BF"/>
    <w:multiLevelType w:val="hybridMultilevel"/>
    <w:tmpl w:val="31C6C044"/>
    <w:lvl w:ilvl="0" w:tplc="5F50EAA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9453DE0"/>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6938E8"/>
    <w:multiLevelType w:val="hybridMultilevel"/>
    <w:tmpl w:val="21D2D7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8094328"/>
    <w:multiLevelType w:val="multilevel"/>
    <w:tmpl w:val="C2FE460C"/>
    <w:numStyleLink w:val="Bullets"/>
  </w:abstractNum>
  <w:abstractNum w:abstractNumId="17" w15:restartNumberingAfterBreak="0">
    <w:nsid w:val="4E7070EE"/>
    <w:multiLevelType w:val="hybridMultilevel"/>
    <w:tmpl w:val="6A965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2D0348"/>
    <w:multiLevelType w:val="hybridMultilevel"/>
    <w:tmpl w:val="976202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A16288"/>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21" w15:restartNumberingAfterBreak="0">
    <w:nsid w:val="5291580B"/>
    <w:multiLevelType w:val="hybridMultilevel"/>
    <w:tmpl w:val="DEA05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80D54"/>
    <w:multiLevelType w:val="hybridMultilevel"/>
    <w:tmpl w:val="D4A661E4"/>
    <w:lvl w:ilvl="0" w:tplc="C10EBFD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F7605A0"/>
    <w:multiLevelType w:val="hybridMultilevel"/>
    <w:tmpl w:val="3D125BCA"/>
    <w:lvl w:ilvl="0" w:tplc="B01CA2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75413A"/>
    <w:multiLevelType w:val="hybridMultilevel"/>
    <w:tmpl w:val="85A0EDA4"/>
    <w:lvl w:ilvl="0" w:tplc="CDE8EDA6">
      <w:start w:val="1"/>
      <w:numFmt w:val="lowerRoman"/>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80F5F9F"/>
    <w:multiLevelType w:val="hybridMultilevel"/>
    <w:tmpl w:val="1F3E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9001180">
    <w:abstractNumId w:val="8"/>
  </w:num>
  <w:num w:numId="2" w16cid:durableId="2075160831">
    <w:abstractNumId w:val="0"/>
  </w:num>
  <w:num w:numId="3" w16cid:durableId="695695890">
    <w:abstractNumId w:val="14"/>
  </w:num>
  <w:num w:numId="4" w16cid:durableId="1067652763">
    <w:abstractNumId w:val="10"/>
  </w:num>
  <w:num w:numId="5" w16cid:durableId="470247569">
    <w:abstractNumId w:val="20"/>
  </w:num>
  <w:num w:numId="6" w16cid:durableId="1520512514">
    <w:abstractNumId w:val="16"/>
  </w:num>
  <w:num w:numId="7" w16cid:durableId="1713574511">
    <w:abstractNumId w:val="2"/>
  </w:num>
  <w:num w:numId="8" w16cid:durableId="1485589550">
    <w:abstractNumId w:val="1"/>
  </w:num>
  <w:num w:numId="9" w16cid:durableId="453983898">
    <w:abstractNumId w:val="23"/>
  </w:num>
  <w:num w:numId="10" w16cid:durableId="1258947910">
    <w:abstractNumId w:val="17"/>
  </w:num>
  <w:num w:numId="11" w16cid:durableId="1664310593">
    <w:abstractNumId w:val="5"/>
  </w:num>
  <w:num w:numId="12" w16cid:durableId="133839539">
    <w:abstractNumId w:val="25"/>
  </w:num>
  <w:num w:numId="13" w16cid:durableId="243956891">
    <w:abstractNumId w:val="22"/>
  </w:num>
  <w:num w:numId="14" w16cid:durableId="130487456">
    <w:abstractNumId w:val="11"/>
  </w:num>
  <w:num w:numId="15" w16cid:durableId="757557517">
    <w:abstractNumId w:val="21"/>
  </w:num>
  <w:num w:numId="16" w16cid:durableId="2063554478">
    <w:abstractNumId w:val="15"/>
  </w:num>
  <w:num w:numId="17" w16cid:durableId="1391923826">
    <w:abstractNumId w:val="12"/>
  </w:num>
  <w:num w:numId="18" w16cid:durableId="775101257">
    <w:abstractNumId w:val="18"/>
  </w:num>
  <w:num w:numId="19" w16cid:durableId="1807317374">
    <w:abstractNumId w:val="4"/>
  </w:num>
  <w:num w:numId="20" w16cid:durableId="1109202506">
    <w:abstractNumId w:val="6"/>
  </w:num>
  <w:num w:numId="21" w16cid:durableId="1087457894">
    <w:abstractNumId w:val="9"/>
  </w:num>
  <w:num w:numId="22" w16cid:durableId="1704331134">
    <w:abstractNumId w:val="24"/>
  </w:num>
  <w:num w:numId="23" w16cid:durableId="197473980">
    <w:abstractNumId w:val="13"/>
  </w:num>
  <w:num w:numId="24" w16cid:durableId="232742298">
    <w:abstractNumId w:val="19"/>
  </w:num>
  <w:num w:numId="25" w16cid:durableId="347408874">
    <w:abstractNumId w:val="3"/>
  </w:num>
  <w:num w:numId="26" w16cid:durableId="151568038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NZ" w:vendorID="64" w:dllVersion="0" w:nlCheck="1" w:checkStyle="0"/>
  <w:proofState w:spelling="clean" w:grammar="clean"/>
  <w:formsDesig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74"/>
    <w:rsid w:val="0000006D"/>
    <w:rsid w:val="00002B1B"/>
    <w:rsid w:val="0000330E"/>
    <w:rsid w:val="00004C05"/>
    <w:rsid w:val="000102EE"/>
    <w:rsid w:val="00011ACB"/>
    <w:rsid w:val="00016271"/>
    <w:rsid w:val="000177FA"/>
    <w:rsid w:val="00020E27"/>
    <w:rsid w:val="00022D7A"/>
    <w:rsid w:val="00022DDB"/>
    <w:rsid w:val="00030AB2"/>
    <w:rsid w:val="000317F2"/>
    <w:rsid w:val="000379C7"/>
    <w:rsid w:val="0004535D"/>
    <w:rsid w:val="00047071"/>
    <w:rsid w:val="00050FE6"/>
    <w:rsid w:val="00054FA5"/>
    <w:rsid w:val="000563EB"/>
    <w:rsid w:val="00056BD6"/>
    <w:rsid w:val="00060860"/>
    <w:rsid w:val="00065A54"/>
    <w:rsid w:val="00066B7B"/>
    <w:rsid w:val="000712C1"/>
    <w:rsid w:val="00071708"/>
    <w:rsid w:val="00073925"/>
    <w:rsid w:val="00077EFB"/>
    <w:rsid w:val="00082AE4"/>
    <w:rsid w:val="00082F11"/>
    <w:rsid w:val="0008374B"/>
    <w:rsid w:val="000844B9"/>
    <w:rsid w:val="00090157"/>
    <w:rsid w:val="00091A60"/>
    <w:rsid w:val="00093BC2"/>
    <w:rsid w:val="000966DF"/>
    <w:rsid w:val="00096726"/>
    <w:rsid w:val="000970A8"/>
    <w:rsid w:val="00097155"/>
    <w:rsid w:val="00097362"/>
    <w:rsid w:val="000A06CE"/>
    <w:rsid w:val="000A0A62"/>
    <w:rsid w:val="000A0ACD"/>
    <w:rsid w:val="000A5480"/>
    <w:rsid w:val="000A5C61"/>
    <w:rsid w:val="000A66BF"/>
    <w:rsid w:val="000A71FA"/>
    <w:rsid w:val="000B2BCA"/>
    <w:rsid w:val="000B72B4"/>
    <w:rsid w:val="000C4228"/>
    <w:rsid w:val="000D154F"/>
    <w:rsid w:val="000D31C5"/>
    <w:rsid w:val="000D3BDA"/>
    <w:rsid w:val="000E1F6E"/>
    <w:rsid w:val="000F1ED2"/>
    <w:rsid w:val="000F2801"/>
    <w:rsid w:val="001010D2"/>
    <w:rsid w:val="00102B00"/>
    <w:rsid w:val="00102FEC"/>
    <w:rsid w:val="0010338A"/>
    <w:rsid w:val="0010463C"/>
    <w:rsid w:val="001243D4"/>
    <w:rsid w:val="00124772"/>
    <w:rsid w:val="00130C62"/>
    <w:rsid w:val="0013265A"/>
    <w:rsid w:val="00132864"/>
    <w:rsid w:val="00133282"/>
    <w:rsid w:val="00134678"/>
    <w:rsid w:val="00134B0A"/>
    <w:rsid w:val="001426FC"/>
    <w:rsid w:val="00142919"/>
    <w:rsid w:val="00154397"/>
    <w:rsid w:val="0015524D"/>
    <w:rsid w:val="0016168E"/>
    <w:rsid w:val="00166E39"/>
    <w:rsid w:val="001702DA"/>
    <w:rsid w:val="00172DEA"/>
    <w:rsid w:val="001736DC"/>
    <w:rsid w:val="0018020F"/>
    <w:rsid w:val="0018177F"/>
    <w:rsid w:val="00181AA0"/>
    <w:rsid w:val="00182872"/>
    <w:rsid w:val="00182F3A"/>
    <w:rsid w:val="00183D5E"/>
    <w:rsid w:val="0018508C"/>
    <w:rsid w:val="0018576B"/>
    <w:rsid w:val="00186009"/>
    <w:rsid w:val="001870E3"/>
    <w:rsid w:val="0019023A"/>
    <w:rsid w:val="001A1C02"/>
    <w:rsid w:val="001A23D2"/>
    <w:rsid w:val="001A3417"/>
    <w:rsid w:val="001A5624"/>
    <w:rsid w:val="001A6159"/>
    <w:rsid w:val="001B0382"/>
    <w:rsid w:val="001B5203"/>
    <w:rsid w:val="001B71F5"/>
    <w:rsid w:val="001C11EA"/>
    <w:rsid w:val="001C7CD9"/>
    <w:rsid w:val="001D015E"/>
    <w:rsid w:val="001D060C"/>
    <w:rsid w:val="001D193E"/>
    <w:rsid w:val="001E0619"/>
    <w:rsid w:val="001E0861"/>
    <w:rsid w:val="001E2A17"/>
    <w:rsid w:val="001E548D"/>
    <w:rsid w:val="001F053C"/>
    <w:rsid w:val="001F2B9E"/>
    <w:rsid w:val="001F61DE"/>
    <w:rsid w:val="001F7F46"/>
    <w:rsid w:val="001F7FBC"/>
    <w:rsid w:val="00200718"/>
    <w:rsid w:val="002058E7"/>
    <w:rsid w:val="00205C1E"/>
    <w:rsid w:val="0021153E"/>
    <w:rsid w:val="002124F8"/>
    <w:rsid w:val="002134C7"/>
    <w:rsid w:val="00215B5B"/>
    <w:rsid w:val="00216D65"/>
    <w:rsid w:val="0021712B"/>
    <w:rsid w:val="0021783A"/>
    <w:rsid w:val="002210CE"/>
    <w:rsid w:val="002236D8"/>
    <w:rsid w:val="00224517"/>
    <w:rsid w:val="0022563B"/>
    <w:rsid w:val="002301B6"/>
    <w:rsid w:val="002309A1"/>
    <w:rsid w:val="002315D9"/>
    <w:rsid w:val="002373F8"/>
    <w:rsid w:val="00240836"/>
    <w:rsid w:val="00240897"/>
    <w:rsid w:val="002449FC"/>
    <w:rsid w:val="00245840"/>
    <w:rsid w:val="00252398"/>
    <w:rsid w:val="0026072D"/>
    <w:rsid w:val="00264468"/>
    <w:rsid w:val="00264ABB"/>
    <w:rsid w:val="0026586D"/>
    <w:rsid w:val="00267FFD"/>
    <w:rsid w:val="0027198A"/>
    <w:rsid w:val="00277858"/>
    <w:rsid w:val="00285E94"/>
    <w:rsid w:val="00287D05"/>
    <w:rsid w:val="00294E66"/>
    <w:rsid w:val="002A050A"/>
    <w:rsid w:val="002A05BC"/>
    <w:rsid w:val="002A2C12"/>
    <w:rsid w:val="002A4BB8"/>
    <w:rsid w:val="002A4E88"/>
    <w:rsid w:val="002B20E1"/>
    <w:rsid w:val="002B30A7"/>
    <w:rsid w:val="002B3AE6"/>
    <w:rsid w:val="002B5851"/>
    <w:rsid w:val="002D09C4"/>
    <w:rsid w:val="002D0FAA"/>
    <w:rsid w:val="002D26DD"/>
    <w:rsid w:val="002D5310"/>
    <w:rsid w:val="002D755A"/>
    <w:rsid w:val="002D7C78"/>
    <w:rsid w:val="002E077C"/>
    <w:rsid w:val="002E13DF"/>
    <w:rsid w:val="002E1D7D"/>
    <w:rsid w:val="002E363A"/>
    <w:rsid w:val="002E5BE6"/>
    <w:rsid w:val="002E6B9D"/>
    <w:rsid w:val="002E7170"/>
    <w:rsid w:val="002F37C8"/>
    <w:rsid w:val="002F39CA"/>
    <w:rsid w:val="003002C4"/>
    <w:rsid w:val="003013B1"/>
    <w:rsid w:val="0030150D"/>
    <w:rsid w:val="0030374B"/>
    <w:rsid w:val="00314153"/>
    <w:rsid w:val="00314B98"/>
    <w:rsid w:val="00316B60"/>
    <w:rsid w:val="00316C21"/>
    <w:rsid w:val="00317E0F"/>
    <w:rsid w:val="00320359"/>
    <w:rsid w:val="0032406F"/>
    <w:rsid w:val="003324A5"/>
    <w:rsid w:val="00333D1A"/>
    <w:rsid w:val="003341F1"/>
    <w:rsid w:val="003353E9"/>
    <w:rsid w:val="00341F88"/>
    <w:rsid w:val="003464AA"/>
    <w:rsid w:val="00350750"/>
    <w:rsid w:val="00350C0A"/>
    <w:rsid w:val="003529B3"/>
    <w:rsid w:val="00352B72"/>
    <w:rsid w:val="00354930"/>
    <w:rsid w:val="00355039"/>
    <w:rsid w:val="00357128"/>
    <w:rsid w:val="003605F9"/>
    <w:rsid w:val="00362C15"/>
    <w:rsid w:val="00364062"/>
    <w:rsid w:val="003661B9"/>
    <w:rsid w:val="003670B4"/>
    <w:rsid w:val="0037411B"/>
    <w:rsid w:val="00376393"/>
    <w:rsid w:val="00387381"/>
    <w:rsid w:val="003878E3"/>
    <w:rsid w:val="00395EFF"/>
    <w:rsid w:val="003A2B34"/>
    <w:rsid w:val="003A6203"/>
    <w:rsid w:val="003B1457"/>
    <w:rsid w:val="003B6431"/>
    <w:rsid w:val="003B7ED7"/>
    <w:rsid w:val="003C775C"/>
    <w:rsid w:val="003D2D25"/>
    <w:rsid w:val="003E174B"/>
    <w:rsid w:val="003E5D10"/>
    <w:rsid w:val="003E6DCC"/>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CFA"/>
    <w:rsid w:val="00436F69"/>
    <w:rsid w:val="00442878"/>
    <w:rsid w:val="00444053"/>
    <w:rsid w:val="00444C11"/>
    <w:rsid w:val="0044735C"/>
    <w:rsid w:val="00447A4C"/>
    <w:rsid w:val="00460114"/>
    <w:rsid w:val="00460870"/>
    <w:rsid w:val="00462408"/>
    <w:rsid w:val="00462C04"/>
    <w:rsid w:val="00462DC3"/>
    <w:rsid w:val="00463275"/>
    <w:rsid w:val="004652CC"/>
    <w:rsid w:val="00474C27"/>
    <w:rsid w:val="0047576D"/>
    <w:rsid w:val="0048181E"/>
    <w:rsid w:val="00482CC3"/>
    <w:rsid w:val="004831D3"/>
    <w:rsid w:val="00484A97"/>
    <w:rsid w:val="0049594A"/>
    <w:rsid w:val="0049665A"/>
    <w:rsid w:val="004A027A"/>
    <w:rsid w:val="004A0768"/>
    <w:rsid w:val="004A0D0B"/>
    <w:rsid w:val="004A327A"/>
    <w:rsid w:val="004B285B"/>
    <w:rsid w:val="004B3494"/>
    <w:rsid w:val="004C14B3"/>
    <w:rsid w:val="004C1786"/>
    <w:rsid w:val="004C3D4E"/>
    <w:rsid w:val="004C4903"/>
    <w:rsid w:val="004C5C78"/>
    <w:rsid w:val="004C6561"/>
    <w:rsid w:val="004D00FF"/>
    <w:rsid w:val="004D066D"/>
    <w:rsid w:val="004D2852"/>
    <w:rsid w:val="004D7EC2"/>
    <w:rsid w:val="004E244B"/>
    <w:rsid w:val="004F1C97"/>
    <w:rsid w:val="004F4A08"/>
    <w:rsid w:val="00500A17"/>
    <w:rsid w:val="00505703"/>
    <w:rsid w:val="00513E2B"/>
    <w:rsid w:val="005205B8"/>
    <w:rsid w:val="00521B45"/>
    <w:rsid w:val="00524A14"/>
    <w:rsid w:val="005277E7"/>
    <w:rsid w:val="00531475"/>
    <w:rsid w:val="00531752"/>
    <w:rsid w:val="005433C7"/>
    <w:rsid w:val="0054704A"/>
    <w:rsid w:val="00553A02"/>
    <w:rsid w:val="00555240"/>
    <w:rsid w:val="00555902"/>
    <w:rsid w:val="0056004A"/>
    <w:rsid w:val="0056129F"/>
    <w:rsid w:val="005619DA"/>
    <w:rsid w:val="005655C9"/>
    <w:rsid w:val="00577AF8"/>
    <w:rsid w:val="00580230"/>
    <w:rsid w:val="0058662F"/>
    <w:rsid w:val="005871AA"/>
    <w:rsid w:val="005951EE"/>
    <w:rsid w:val="005965C9"/>
    <w:rsid w:val="00596729"/>
    <w:rsid w:val="005A2F1B"/>
    <w:rsid w:val="005A50DE"/>
    <w:rsid w:val="005A7842"/>
    <w:rsid w:val="005A7C02"/>
    <w:rsid w:val="005B2A03"/>
    <w:rsid w:val="005B3180"/>
    <w:rsid w:val="005B69BA"/>
    <w:rsid w:val="005B6AEB"/>
    <w:rsid w:val="005C4771"/>
    <w:rsid w:val="005C545A"/>
    <w:rsid w:val="005C5D2A"/>
    <w:rsid w:val="005D4220"/>
    <w:rsid w:val="005D4AFC"/>
    <w:rsid w:val="005D5C48"/>
    <w:rsid w:val="005D6C99"/>
    <w:rsid w:val="005E07EE"/>
    <w:rsid w:val="005E2788"/>
    <w:rsid w:val="005E3D4E"/>
    <w:rsid w:val="005E473F"/>
    <w:rsid w:val="005E6FF2"/>
    <w:rsid w:val="005F05E4"/>
    <w:rsid w:val="005F1A39"/>
    <w:rsid w:val="005F715E"/>
    <w:rsid w:val="005F7246"/>
    <w:rsid w:val="0060037E"/>
    <w:rsid w:val="006046AE"/>
    <w:rsid w:val="00605790"/>
    <w:rsid w:val="006148F2"/>
    <w:rsid w:val="00614A68"/>
    <w:rsid w:val="00620877"/>
    <w:rsid w:val="0063030B"/>
    <w:rsid w:val="0063200E"/>
    <w:rsid w:val="006356F5"/>
    <w:rsid w:val="00637F9C"/>
    <w:rsid w:val="00645F45"/>
    <w:rsid w:val="00651025"/>
    <w:rsid w:val="00653729"/>
    <w:rsid w:val="00656B5D"/>
    <w:rsid w:val="00662BC3"/>
    <w:rsid w:val="00664CE9"/>
    <w:rsid w:val="00665627"/>
    <w:rsid w:val="00665FCD"/>
    <w:rsid w:val="0066702C"/>
    <w:rsid w:val="006764CE"/>
    <w:rsid w:val="006776EF"/>
    <w:rsid w:val="00685617"/>
    <w:rsid w:val="00691D31"/>
    <w:rsid w:val="00693878"/>
    <w:rsid w:val="00697B33"/>
    <w:rsid w:val="006A24A6"/>
    <w:rsid w:val="006A4F86"/>
    <w:rsid w:val="006A630A"/>
    <w:rsid w:val="006B2063"/>
    <w:rsid w:val="006B3E00"/>
    <w:rsid w:val="006B5ADD"/>
    <w:rsid w:val="006C023D"/>
    <w:rsid w:val="006C0546"/>
    <w:rsid w:val="006C3FB6"/>
    <w:rsid w:val="006D7458"/>
    <w:rsid w:val="006F0A87"/>
    <w:rsid w:val="006F77E7"/>
    <w:rsid w:val="007110FF"/>
    <w:rsid w:val="007135A8"/>
    <w:rsid w:val="00724065"/>
    <w:rsid w:val="0072754B"/>
    <w:rsid w:val="007321AB"/>
    <w:rsid w:val="00734807"/>
    <w:rsid w:val="0073685D"/>
    <w:rsid w:val="007404B1"/>
    <w:rsid w:val="00746618"/>
    <w:rsid w:val="00751572"/>
    <w:rsid w:val="00752D75"/>
    <w:rsid w:val="00753E0F"/>
    <w:rsid w:val="00757ADC"/>
    <w:rsid w:val="00762B5F"/>
    <w:rsid w:val="0076327F"/>
    <w:rsid w:val="007638A8"/>
    <w:rsid w:val="00763927"/>
    <w:rsid w:val="00766B20"/>
    <w:rsid w:val="007708DC"/>
    <w:rsid w:val="00772344"/>
    <w:rsid w:val="007723E0"/>
    <w:rsid w:val="00773A97"/>
    <w:rsid w:val="007740B0"/>
    <w:rsid w:val="007741DC"/>
    <w:rsid w:val="00791250"/>
    <w:rsid w:val="00795804"/>
    <w:rsid w:val="0079737D"/>
    <w:rsid w:val="007A0895"/>
    <w:rsid w:val="007A4105"/>
    <w:rsid w:val="007B5450"/>
    <w:rsid w:val="007B66B8"/>
    <w:rsid w:val="007B680B"/>
    <w:rsid w:val="007B7B0D"/>
    <w:rsid w:val="007B7BBC"/>
    <w:rsid w:val="007B7EA6"/>
    <w:rsid w:val="007C0D8F"/>
    <w:rsid w:val="007C71ED"/>
    <w:rsid w:val="007D1EBB"/>
    <w:rsid w:val="007D1F6C"/>
    <w:rsid w:val="007D2DCB"/>
    <w:rsid w:val="007D344A"/>
    <w:rsid w:val="007E2E42"/>
    <w:rsid w:val="007E350E"/>
    <w:rsid w:val="007E3D08"/>
    <w:rsid w:val="007E6348"/>
    <w:rsid w:val="007E6AB3"/>
    <w:rsid w:val="007E7BA4"/>
    <w:rsid w:val="007F282D"/>
    <w:rsid w:val="007F2BC9"/>
    <w:rsid w:val="007F316C"/>
    <w:rsid w:val="007F3642"/>
    <w:rsid w:val="007F76A2"/>
    <w:rsid w:val="008054DC"/>
    <w:rsid w:val="00814859"/>
    <w:rsid w:val="0081579E"/>
    <w:rsid w:val="00817B2D"/>
    <w:rsid w:val="0082074C"/>
    <w:rsid w:val="00822129"/>
    <w:rsid w:val="00830281"/>
    <w:rsid w:val="00830FE8"/>
    <w:rsid w:val="00831013"/>
    <w:rsid w:val="00832C6D"/>
    <w:rsid w:val="00836EDD"/>
    <w:rsid w:val="008377F1"/>
    <w:rsid w:val="008457C2"/>
    <w:rsid w:val="0085104D"/>
    <w:rsid w:val="00852B1F"/>
    <w:rsid w:val="00854337"/>
    <w:rsid w:val="00854FA5"/>
    <w:rsid w:val="008576C9"/>
    <w:rsid w:val="00861F8A"/>
    <w:rsid w:val="008740C7"/>
    <w:rsid w:val="00875A14"/>
    <w:rsid w:val="00877276"/>
    <w:rsid w:val="00881501"/>
    <w:rsid w:val="00881759"/>
    <w:rsid w:val="0088273C"/>
    <w:rsid w:val="008911F2"/>
    <w:rsid w:val="00893741"/>
    <w:rsid w:val="008A51D2"/>
    <w:rsid w:val="008A5C34"/>
    <w:rsid w:val="008A5E96"/>
    <w:rsid w:val="008A6077"/>
    <w:rsid w:val="008B12D7"/>
    <w:rsid w:val="008B2422"/>
    <w:rsid w:val="008B2A5F"/>
    <w:rsid w:val="008B4F74"/>
    <w:rsid w:val="008C3FB9"/>
    <w:rsid w:val="008C42A9"/>
    <w:rsid w:val="008C6F37"/>
    <w:rsid w:val="008D0CFC"/>
    <w:rsid w:val="008D7AC0"/>
    <w:rsid w:val="008E0ED4"/>
    <w:rsid w:val="008E2440"/>
    <w:rsid w:val="008E4F5D"/>
    <w:rsid w:val="008E796B"/>
    <w:rsid w:val="008F0A07"/>
    <w:rsid w:val="008F0B95"/>
    <w:rsid w:val="008F22E2"/>
    <w:rsid w:val="008F3487"/>
    <w:rsid w:val="008F62E7"/>
    <w:rsid w:val="008F6AC2"/>
    <w:rsid w:val="008F7945"/>
    <w:rsid w:val="009019A2"/>
    <w:rsid w:val="00901FFD"/>
    <w:rsid w:val="00903887"/>
    <w:rsid w:val="00905500"/>
    <w:rsid w:val="00905B58"/>
    <w:rsid w:val="00907041"/>
    <w:rsid w:val="00907AE9"/>
    <w:rsid w:val="009111AB"/>
    <w:rsid w:val="00913489"/>
    <w:rsid w:val="00914181"/>
    <w:rsid w:val="00915748"/>
    <w:rsid w:val="00917AFE"/>
    <w:rsid w:val="00920907"/>
    <w:rsid w:val="00922111"/>
    <w:rsid w:val="009230D6"/>
    <w:rsid w:val="00923E23"/>
    <w:rsid w:val="009248CC"/>
    <w:rsid w:val="00926742"/>
    <w:rsid w:val="009302A2"/>
    <w:rsid w:val="00930FDA"/>
    <w:rsid w:val="00931347"/>
    <w:rsid w:val="009449B8"/>
    <w:rsid w:val="00946F75"/>
    <w:rsid w:val="00951CDD"/>
    <w:rsid w:val="00951E3A"/>
    <w:rsid w:val="00951FE1"/>
    <w:rsid w:val="00952B5B"/>
    <w:rsid w:val="00962036"/>
    <w:rsid w:val="00965079"/>
    <w:rsid w:val="00971732"/>
    <w:rsid w:val="00972649"/>
    <w:rsid w:val="00972803"/>
    <w:rsid w:val="00972F04"/>
    <w:rsid w:val="00973A16"/>
    <w:rsid w:val="00977881"/>
    <w:rsid w:val="0098031E"/>
    <w:rsid w:val="00980B41"/>
    <w:rsid w:val="00981D63"/>
    <w:rsid w:val="009843B1"/>
    <w:rsid w:val="009848A1"/>
    <w:rsid w:val="00986C92"/>
    <w:rsid w:val="00987F87"/>
    <w:rsid w:val="00993A55"/>
    <w:rsid w:val="009A0E3A"/>
    <w:rsid w:val="009A41DF"/>
    <w:rsid w:val="009A5CAB"/>
    <w:rsid w:val="009A5D04"/>
    <w:rsid w:val="009A5E25"/>
    <w:rsid w:val="009A64F9"/>
    <w:rsid w:val="009B036E"/>
    <w:rsid w:val="009B2A46"/>
    <w:rsid w:val="009B2B2B"/>
    <w:rsid w:val="009B2C68"/>
    <w:rsid w:val="009B3399"/>
    <w:rsid w:val="009B5431"/>
    <w:rsid w:val="009B6AA1"/>
    <w:rsid w:val="009B7720"/>
    <w:rsid w:val="009C0E89"/>
    <w:rsid w:val="009C7AE2"/>
    <w:rsid w:val="009D147F"/>
    <w:rsid w:val="009D210A"/>
    <w:rsid w:val="009D3A3B"/>
    <w:rsid w:val="009D7E5C"/>
    <w:rsid w:val="009E0618"/>
    <w:rsid w:val="009E0BAF"/>
    <w:rsid w:val="009E2527"/>
    <w:rsid w:val="009E4F47"/>
    <w:rsid w:val="009E5C21"/>
    <w:rsid w:val="009E7E3A"/>
    <w:rsid w:val="009F0F72"/>
    <w:rsid w:val="00A032DD"/>
    <w:rsid w:val="00A03370"/>
    <w:rsid w:val="00A05570"/>
    <w:rsid w:val="00A05AFA"/>
    <w:rsid w:val="00A13B67"/>
    <w:rsid w:val="00A16B20"/>
    <w:rsid w:val="00A16DA7"/>
    <w:rsid w:val="00A17480"/>
    <w:rsid w:val="00A205D1"/>
    <w:rsid w:val="00A23178"/>
    <w:rsid w:val="00A27632"/>
    <w:rsid w:val="00A301AC"/>
    <w:rsid w:val="00A31616"/>
    <w:rsid w:val="00A31913"/>
    <w:rsid w:val="00A328A7"/>
    <w:rsid w:val="00A34F13"/>
    <w:rsid w:val="00A35413"/>
    <w:rsid w:val="00A443A1"/>
    <w:rsid w:val="00A44D27"/>
    <w:rsid w:val="00A4654E"/>
    <w:rsid w:val="00A51104"/>
    <w:rsid w:val="00A5412A"/>
    <w:rsid w:val="00A54C34"/>
    <w:rsid w:val="00A62864"/>
    <w:rsid w:val="00A64A60"/>
    <w:rsid w:val="00A67FEB"/>
    <w:rsid w:val="00A700CF"/>
    <w:rsid w:val="00A715BF"/>
    <w:rsid w:val="00A728E1"/>
    <w:rsid w:val="00A73C48"/>
    <w:rsid w:val="00A753CE"/>
    <w:rsid w:val="00A80527"/>
    <w:rsid w:val="00A81277"/>
    <w:rsid w:val="00A82D80"/>
    <w:rsid w:val="00A83771"/>
    <w:rsid w:val="00A83E8E"/>
    <w:rsid w:val="00A87341"/>
    <w:rsid w:val="00A91499"/>
    <w:rsid w:val="00A92031"/>
    <w:rsid w:val="00A95426"/>
    <w:rsid w:val="00A96A6A"/>
    <w:rsid w:val="00A97874"/>
    <w:rsid w:val="00AA7264"/>
    <w:rsid w:val="00AA767D"/>
    <w:rsid w:val="00AB1155"/>
    <w:rsid w:val="00AB34FD"/>
    <w:rsid w:val="00AB51C9"/>
    <w:rsid w:val="00AB72BE"/>
    <w:rsid w:val="00AC1DAA"/>
    <w:rsid w:val="00AC3EB6"/>
    <w:rsid w:val="00AC48A8"/>
    <w:rsid w:val="00AC554A"/>
    <w:rsid w:val="00AD173E"/>
    <w:rsid w:val="00AD2856"/>
    <w:rsid w:val="00AD49C8"/>
    <w:rsid w:val="00AE0F08"/>
    <w:rsid w:val="00AE5B2F"/>
    <w:rsid w:val="00AF5538"/>
    <w:rsid w:val="00AF556F"/>
    <w:rsid w:val="00B05E4A"/>
    <w:rsid w:val="00B06EE7"/>
    <w:rsid w:val="00B10931"/>
    <w:rsid w:val="00B11763"/>
    <w:rsid w:val="00B117CB"/>
    <w:rsid w:val="00B11D7B"/>
    <w:rsid w:val="00B12F36"/>
    <w:rsid w:val="00B17E98"/>
    <w:rsid w:val="00B256B2"/>
    <w:rsid w:val="00B4092C"/>
    <w:rsid w:val="00B449AF"/>
    <w:rsid w:val="00B47CFC"/>
    <w:rsid w:val="00B47FB5"/>
    <w:rsid w:val="00B53736"/>
    <w:rsid w:val="00B5616B"/>
    <w:rsid w:val="00B56FCC"/>
    <w:rsid w:val="00B7199B"/>
    <w:rsid w:val="00B7210C"/>
    <w:rsid w:val="00B83398"/>
    <w:rsid w:val="00B8356D"/>
    <w:rsid w:val="00B83CE7"/>
    <w:rsid w:val="00B863E8"/>
    <w:rsid w:val="00B934CF"/>
    <w:rsid w:val="00B934FA"/>
    <w:rsid w:val="00B93ED4"/>
    <w:rsid w:val="00B96C67"/>
    <w:rsid w:val="00BA01AC"/>
    <w:rsid w:val="00BA197D"/>
    <w:rsid w:val="00BA4EAC"/>
    <w:rsid w:val="00BA572C"/>
    <w:rsid w:val="00BA59BD"/>
    <w:rsid w:val="00BB75BB"/>
    <w:rsid w:val="00BC0093"/>
    <w:rsid w:val="00BC56E2"/>
    <w:rsid w:val="00BC7C83"/>
    <w:rsid w:val="00BD3835"/>
    <w:rsid w:val="00BD72A8"/>
    <w:rsid w:val="00BE1294"/>
    <w:rsid w:val="00BE1B86"/>
    <w:rsid w:val="00BE318F"/>
    <w:rsid w:val="00BE404E"/>
    <w:rsid w:val="00BE440A"/>
    <w:rsid w:val="00BF2846"/>
    <w:rsid w:val="00BF5BC4"/>
    <w:rsid w:val="00C0205C"/>
    <w:rsid w:val="00C02F45"/>
    <w:rsid w:val="00C044C3"/>
    <w:rsid w:val="00C05A67"/>
    <w:rsid w:val="00C07530"/>
    <w:rsid w:val="00C104B1"/>
    <w:rsid w:val="00C120CD"/>
    <w:rsid w:val="00C137F1"/>
    <w:rsid w:val="00C1570F"/>
    <w:rsid w:val="00C202BD"/>
    <w:rsid w:val="00C230FB"/>
    <w:rsid w:val="00C2449F"/>
    <w:rsid w:val="00C31308"/>
    <w:rsid w:val="00C406BB"/>
    <w:rsid w:val="00C411F6"/>
    <w:rsid w:val="00C44CC2"/>
    <w:rsid w:val="00C463CB"/>
    <w:rsid w:val="00C50FF0"/>
    <w:rsid w:val="00C62BF6"/>
    <w:rsid w:val="00C66D8F"/>
    <w:rsid w:val="00C673B8"/>
    <w:rsid w:val="00C71484"/>
    <w:rsid w:val="00C76224"/>
    <w:rsid w:val="00C76568"/>
    <w:rsid w:val="00C87562"/>
    <w:rsid w:val="00C90EDA"/>
    <w:rsid w:val="00C932DA"/>
    <w:rsid w:val="00CA7AC3"/>
    <w:rsid w:val="00CB1027"/>
    <w:rsid w:val="00CB3B98"/>
    <w:rsid w:val="00CB3E87"/>
    <w:rsid w:val="00CB538A"/>
    <w:rsid w:val="00CB5CB5"/>
    <w:rsid w:val="00CB6A45"/>
    <w:rsid w:val="00CC1AC6"/>
    <w:rsid w:val="00CC513A"/>
    <w:rsid w:val="00CC51DE"/>
    <w:rsid w:val="00CD7DBC"/>
    <w:rsid w:val="00CE2F66"/>
    <w:rsid w:val="00CE5B34"/>
    <w:rsid w:val="00CF2A7E"/>
    <w:rsid w:val="00CF3E36"/>
    <w:rsid w:val="00CF6AFB"/>
    <w:rsid w:val="00CF766A"/>
    <w:rsid w:val="00D03115"/>
    <w:rsid w:val="00D10DD7"/>
    <w:rsid w:val="00D13EAF"/>
    <w:rsid w:val="00D14E99"/>
    <w:rsid w:val="00D16F4F"/>
    <w:rsid w:val="00D17033"/>
    <w:rsid w:val="00D17773"/>
    <w:rsid w:val="00D20CB3"/>
    <w:rsid w:val="00D228BB"/>
    <w:rsid w:val="00D22C9C"/>
    <w:rsid w:val="00D244C0"/>
    <w:rsid w:val="00D27CB8"/>
    <w:rsid w:val="00D313E4"/>
    <w:rsid w:val="00D3185F"/>
    <w:rsid w:val="00D35386"/>
    <w:rsid w:val="00D43891"/>
    <w:rsid w:val="00D43A52"/>
    <w:rsid w:val="00D4442B"/>
    <w:rsid w:val="00D449B2"/>
    <w:rsid w:val="00D45B89"/>
    <w:rsid w:val="00D469D4"/>
    <w:rsid w:val="00D473F1"/>
    <w:rsid w:val="00D531C2"/>
    <w:rsid w:val="00D62DA7"/>
    <w:rsid w:val="00D635C0"/>
    <w:rsid w:val="00D67089"/>
    <w:rsid w:val="00D707FE"/>
    <w:rsid w:val="00D72439"/>
    <w:rsid w:val="00D76DB7"/>
    <w:rsid w:val="00D82B75"/>
    <w:rsid w:val="00D851C4"/>
    <w:rsid w:val="00D90EB7"/>
    <w:rsid w:val="00D93BAC"/>
    <w:rsid w:val="00D96285"/>
    <w:rsid w:val="00D97072"/>
    <w:rsid w:val="00DB0A95"/>
    <w:rsid w:val="00DB0C46"/>
    <w:rsid w:val="00DB0E5A"/>
    <w:rsid w:val="00DB1D3D"/>
    <w:rsid w:val="00DB3896"/>
    <w:rsid w:val="00DB7614"/>
    <w:rsid w:val="00DB7647"/>
    <w:rsid w:val="00DC16F3"/>
    <w:rsid w:val="00DC2FD2"/>
    <w:rsid w:val="00DC5219"/>
    <w:rsid w:val="00DD1908"/>
    <w:rsid w:val="00DD2D88"/>
    <w:rsid w:val="00DD3033"/>
    <w:rsid w:val="00DD6113"/>
    <w:rsid w:val="00DD6887"/>
    <w:rsid w:val="00DD6C40"/>
    <w:rsid w:val="00DE0DF5"/>
    <w:rsid w:val="00DE21EB"/>
    <w:rsid w:val="00DE2967"/>
    <w:rsid w:val="00DF0003"/>
    <w:rsid w:val="00DF0A17"/>
    <w:rsid w:val="00DF0CF1"/>
    <w:rsid w:val="00DF1528"/>
    <w:rsid w:val="00DF3509"/>
    <w:rsid w:val="00E03DBE"/>
    <w:rsid w:val="00E05577"/>
    <w:rsid w:val="00E056C0"/>
    <w:rsid w:val="00E11334"/>
    <w:rsid w:val="00E14267"/>
    <w:rsid w:val="00E24303"/>
    <w:rsid w:val="00E250DF"/>
    <w:rsid w:val="00E262ED"/>
    <w:rsid w:val="00E273FF"/>
    <w:rsid w:val="00E307D8"/>
    <w:rsid w:val="00E4144B"/>
    <w:rsid w:val="00E431E8"/>
    <w:rsid w:val="00E459DF"/>
    <w:rsid w:val="00E52162"/>
    <w:rsid w:val="00E5262D"/>
    <w:rsid w:val="00E54DBD"/>
    <w:rsid w:val="00E568AC"/>
    <w:rsid w:val="00E57CAA"/>
    <w:rsid w:val="00E61BF9"/>
    <w:rsid w:val="00E646DE"/>
    <w:rsid w:val="00E6674B"/>
    <w:rsid w:val="00E7314E"/>
    <w:rsid w:val="00E77388"/>
    <w:rsid w:val="00E8041F"/>
    <w:rsid w:val="00E81624"/>
    <w:rsid w:val="00E8346E"/>
    <w:rsid w:val="00E83CA8"/>
    <w:rsid w:val="00E851C1"/>
    <w:rsid w:val="00E85670"/>
    <w:rsid w:val="00E932E3"/>
    <w:rsid w:val="00EA032A"/>
    <w:rsid w:val="00EA1417"/>
    <w:rsid w:val="00EA468C"/>
    <w:rsid w:val="00EA4D0D"/>
    <w:rsid w:val="00EA5448"/>
    <w:rsid w:val="00EA54CD"/>
    <w:rsid w:val="00EA62BE"/>
    <w:rsid w:val="00EA665A"/>
    <w:rsid w:val="00EA6CB0"/>
    <w:rsid w:val="00EA7E04"/>
    <w:rsid w:val="00EB08B0"/>
    <w:rsid w:val="00EB0AD5"/>
    <w:rsid w:val="00EB0EA5"/>
    <w:rsid w:val="00EB1B9D"/>
    <w:rsid w:val="00EB3319"/>
    <w:rsid w:val="00EB3794"/>
    <w:rsid w:val="00EB618E"/>
    <w:rsid w:val="00EB7F8E"/>
    <w:rsid w:val="00EC23A5"/>
    <w:rsid w:val="00EC2F29"/>
    <w:rsid w:val="00EC4A02"/>
    <w:rsid w:val="00ED1EEA"/>
    <w:rsid w:val="00EE1379"/>
    <w:rsid w:val="00EE265E"/>
    <w:rsid w:val="00EF3ABA"/>
    <w:rsid w:val="00EF3C10"/>
    <w:rsid w:val="00EF3E95"/>
    <w:rsid w:val="00EF7552"/>
    <w:rsid w:val="00F03A86"/>
    <w:rsid w:val="00F048B4"/>
    <w:rsid w:val="00F06ABD"/>
    <w:rsid w:val="00F13769"/>
    <w:rsid w:val="00F138F9"/>
    <w:rsid w:val="00F1485D"/>
    <w:rsid w:val="00F20276"/>
    <w:rsid w:val="00F223F7"/>
    <w:rsid w:val="00F224BC"/>
    <w:rsid w:val="00F3079B"/>
    <w:rsid w:val="00F31BDB"/>
    <w:rsid w:val="00F350C7"/>
    <w:rsid w:val="00F42EEC"/>
    <w:rsid w:val="00F459D4"/>
    <w:rsid w:val="00F46F9F"/>
    <w:rsid w:val="00F47102"/>
    <w:rsid w:val="00F51FF4"/>
    <w:rsid w:val="00F54D48"/>
    <w:rsid w:val="00F60ED0"/>
    <w:rsid w:val="00F63D14"/>
    <w:rsid w:val="00F67A7E"/>
    <w:rsid w:val="00F70158"/>
    <w:rsid w:val="00F70E9D"/>
    <w:rsid w:val="00F713E1"/>
    <w:rsid w:val="00F724C6"/>
    <w:rsid w:val="00F750A6"/>
    <w:rsid w:val="00F80A60"/>
    <w:rsid w:val="00F823F2"/>
    <w:rsid w:val="00F83EF8"/>
    <w:rsid w:val="00F843E4"/>
    <w:rsid w:val="00F84F01"/>
    <w:rsid w:val="00F86194"/>
    <w:rsid w:val="00F90608"/>
    <w:rsid w:val="00F914C5"/>
    <w:rsid w:val="00F915ED"/>
    <w:rsid w:val="00F92ADD"/>
    <w:rsid w:val="00F9792A"/>
    <w:rsid w:val="00FA12CD"/>
    <w:rsid w:val="00FA330E"/>
    <w:rsid w:val="00FA4298"/>
    <w:rsid w:val="00FA5B33"/>
    <w:rsid w:val="00FA7309"/>
    <w:rsid w:val="00FB0A93"/>
    <w:rsid w:val="00FB3F55"/>
    <w:rsid w:val="00FB5F87"/>
    <w:rsid w:val="00FB7898"/>
    <w:rsid w:val="00FC1E89"/>
    <w:rsid w:val="00FD12A8"/>
    <w:rsid w:val="00FD19C7"/>
    <w:rsid w:val="00FD54F1"/>
    <w:rsid w:val="00FD5666"/>
    <w:rsid w:val="00FD5BD8"/>
    <w:rsid w:val="00FE25C5"/>
    <w:rsid w:val="00FE4A21"/>
    <w:rsid w:val="00FE5B25"/>
    <w:rsid w:val="00FE661F"/>
    <w:rsid w:val="00FE7855"/>
    <w:rsid w:val="00FF023A"/>
    <w:rsid w:val="00FF09FA"/>
    <w:rsid w:val="00FF337C"/>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147ADB"/>
  <w14:discardImageEditingData/>
  <w14:defaultImageDpi w14:val="330"/>
  <w15:chartTrackingRefBased/>
  <w15:docId w15:val="{74A950D4-B301-4DCB-985C-47E741F0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4"/>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4"/>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4"/>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4"/>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9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50"/>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50"/>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50"/>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50"/>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99"/>
    <w:semiHidden/>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aliases w:val="Bullet copy"/>
    <w:basedOn w:val="BodyText"/>
    <w:qFormat/>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uiPriority w:val="20"/>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qFormat/>
    <w:rsid w:val="008D7AC0"/>
    <w:pPr>
      <w:numPr>
        <w:numId w:val="6"/>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4"/>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4"/>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4"/>
      </w:numPr>
      <w:tabs>
        <w:tab w:val="left" w:pos="900"/>
      </w:tabs>
    </w:pPr>
  </w:style>
  <w:style w:type="paragraph" w:customStyle="1" w:styleId="NumberedHeading4">
    <w:name w:val="Numbered Heading 4"/>
    <w:basedOn w:val="Heading4"/>
    <w:next w:val="BodyText"/>
    <w:uiPriority w:val="16"/>
    <w:qFormat/>
    <w:rsid w:val="00F1485D"/>
    <w:pPr>
      <w:numPr>
        <w:ilvl w:val="3"/>
        <w:numId w:val="4"/>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
      </w:numPr>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5"/>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3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w:hAnsi="Fira Sans"/>
        <w:b w:val="0"/>
        <w:bCs/>
        <w:color w:val="426520" w:themeColor="accent2" w:themeShade="80"/>
        <w:sz w:val="20"/>
      </w:rPr>
      <w:tblPr/>
      <w:tcPr>
        <w:tcBorders>
          <w:top w:val="nil"/>
        </w:tcBorders>
        <w:shd w:val="clear" w:color="auto" w:fill="E0EDC2"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w:hAnsi="Fira Sans"/>
        <w:b w:val="0"/>
        <w:bCs/>
        <w:color w:val="426520" w:themeColor="accent2" w:themeShade="80"/>
        <w:sz w:val="18"/>
      </w:rPr>
      <w:tblPr/>
      <w:tcPr>
        <w:shd w:val="clear" w:color="auto" w:fill="E0EDC2"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SemiBold" w:hAnsi="Fira Sans SemiBold"/>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2"/>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1"/>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uiPriority w:val="99"/>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semiHidden/>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semiHidden/>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7"/>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99"/>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 w:type="table" w:styleId="TableGridLight">
    <w:name w:val="Grid Table Light"/>
    <w:basedOn w:val="TableNormal"/>
    <w:uiPriority w:val="40"/>
    <w:rsid w:val="008B4F74"/>
    <w:pPr>
      <w:spacing w:before="80" w:line="240" w:lineRule="auto"/>
    </w:pPr>
    <w:rPr>
      <w:rFonts w:asciiTheme="minorHAnsi" w:hAnsiTheme="minorHAns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next w:val="BodyText"/>
    <w:qFormat/>
    <w:rsid w:val="00920907"/>
    <w:pPr>
      <w:spacing w:before="200" w:after="200" w:line="240" w:lineRule="auto"/>
    </w:pPr>
    <w:rPr>
      <w:rFonts w:ascii="Arial" w:eastAsia="Times New Roman" w:hAnsi="Arial" w:cs="Times New Roman"/>
      <w:b/>
      <w:color w:val="304F92"/>
      <w:sz w:val="36"/>
      <w:szCs w:val="36"/>
      <w:lang w:val="en-AU" w:eastAsia="en-AU"/>
    </w:rPr>
  </w:style>
  <w:style w:type="paragraph" w:customStyle="1" w:styleId="TableTextLeft">
    <w:name w:val="Table Text Left"/>
    <w:basedOn w:val="Normal"/>
    <w:link w:val="TableTextLeftCharChar"/>
    <w:rsid w:val="0027198A"/>
    <w:pPr>
      <w:spacing w:before="60" w:after="40" w:line="240" w:lineRule="auto"/>
    </w:pPr>
    <w:rPr>
      <w:rFonts w:ascii="Arial" w:eastAsia="MS Mincho" w:hAnsi="Arial" w:cs="Times New Roman"/>
      <w:color w:val="auto"/>
      <w:sz w:val="20"/>
      <w:szCs w:val="24"/>
      <w:lang w:val="en-AU"/>
    </w:rPr>
  </w:style>
  <w:style w:type="character" w:customStyle="1" w:styleId="TableTextLeftCharChar">
    <w:name w:val="Table Text Left Char Char"/>
    <w:link w:val="TableTextLeft"/>
    <w:rsid w:val="0027198A"/>
    <w:rPr>
      <w:rFonts w:ascii="Arial" w:eastAsia="MS Mincho" w:hAnsi="Arial" w:cs="Times New Roman"/>
      <w:color w:val="auto"/>
      <w:sz w:val="20"/>
      <w:szCs w:val="24"/>
    </w:rPr>
  </w:style>
  <w:style w:type="paragraph" w:customStyle="1" w:styleId="TableHeadingLeft-White">
    <w:name w:val="Table Heading Left - White"/>
    <w:basedOn w:val="Normal"/>
    <w:rsid w:val="0027198A"/>
    <w:pPr>
      <w:spacing w:before="60" w:after="40" w:line="240" w:lineRule="auto"/>
    </w:pPr>
    <w:rPr>
      <w:rFonts w:ascii="Arial" w:eastAsia="MS Mincho" w:hAnsi="Arial" w:cs="Times New Roman"/>
      <w:b/>
      <w:color w:val="FFFFFF"/>
      <w:sz w:val="20"/>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hb-cl3_sc_apps1_server\apps1\APPS\TEMPLATE\Design\QH%20A4%20Portrait%20Wo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E62F5CBEC4961BBD5D587F18B4A44"/>
        <w:category>
          <w:name w:val="General"/>
          <w:gallery w:val="placeholder"/>
        </w:category>
        <w:types>
          <w:type w:val="bbPlcHdr"/>
        </w:types>
        <w:behaviors>
          <w:behavior w:val="content"/>
        </w:behaviors>
        <w:guid w:val="{78BD2127-C76F-4091-A0A3-C37F151C60CB}"/>
      </w:docPartPr>
      <w:docPartBody>
        <w:p w:rsidR="00BE0860" w:rsidRDefault="0053533F" w:rsidP="0053533F">
          <w:pPr>
            <w:pStyle w:val="714E62F5CBEC4961BBD5D587F18B4A44"/>
          </w:pPr>
          <w:r w:rsidRPr="001A5BE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Arial"/>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3F"/>
    <w:rsid w:val="00017751"/>
    <w:rsid w:val="004B35E5"/>
    <w:rsid w:val="0053533F"/>
    <w:rsid w:val="005C079B"/>
    <w:rsid w:val="007A7AB6"/>
    <w:rsid w:val="008B35CE"/>
    <w:rsid w:val="00BE0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33F"/>
    <w:rPr>
      <w:color w:val="808080"/>
    </w:rPr>
  </w:style>
  <w:style w:type="paragraph" w:customStyle="1" w:styleId="714E62F5CBEC4961BBD5D587F18B4A44">
    <w:name w:val="714E62F5CBEC4961BBD5D587F18B4A44"/>
    <w:rsid w:val="00535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Control.Onload">
  <ribbon>
    <tabs>
      <tab id="CustomTab1" label="Queensland Health" insertAfterMso="TabHome">
        <group id="ContentGroup" label="Styles" imageMso="StylesPane" autoScale="false">
          <gallery idMso="QuickStylesGallery" label="Style Gallery" size="large"/>
          <control idMso="StylesPane" label="Style Panel" visible="true" size="large"/>
        </group>
        <group id="mso_c2.19CDA5E" label="Formating" imageMso="Paste" autoScale="false">
          <control idMso="EastAsianEditingMarks" label="Show/Hide" visible="true" size="large"/>
          <splitButton idMso="PasteMenu" size="large"/>
          <toggleButton idMso="Bold"/>
          <toggleButton idMso="Italic"/>
          <gallery idMso="FontColorPicker" showLabel="false"/>
        </group>
        <group id="mso_c1.278C6A9" label="Cover Pages" autoScale="false">
          <gallery idMso="CoverPageInsertGallery" size="large"/>
        </group>
        <group id="mso_c1.27B1FCC" label="Page Layouts" imageMso="PageOrientationPortraitLandscape" autoScale="false">
          <gallery idMso="CustomGallery2" label="Page Layouts" size="large" imageMso="RecordsRefreshMenu"/>
          <gallery idMso="CustomGallery3" label="Text Boxes" imageMso="CharacterBorder"/>
          <gallery idMso="CustomFooterGallery" label="Footers"/>
          <gallery idMso="BreaksGallery" label="Breaks"/>
        </group>
        <group id="mso_c1.1D230BA" label="Charts and Tables" imageMso="ChartInsert" autoScale="true">
          <gallery idMso="CustomGallery1" label="Charts" imageMso="Chart3DColumnChart"/>
          <gallery idMso="CustomTablesGallery" label="Tables"/>
          <control idMso="TableInsertDialogWord" label="Custom"/>
        </group>
        <group id="mso_c2.27C3468" label="Disclaimers" imageMso="FunctionsInformationInsertGallery" autoScale="true">
          <gallery idMso="CustomGallery4" label="Copyright Info" imageMso="Info" size="large"/>
          <gallery idMso="WatermarkGallery" size="large"/>
        </group>
        <group id="mso_c2.2791BFD" label="Referencing" imageMso="FunctionsLookupReferenceInsertGallery" autoScale="true">
          <gallery idMso="TableOfContentsGallery" size="large"/>
          <control idMso="FootnoteInsert" size="large"/>
          <gallery idMso="CitationInsert"/>
          <gallery idMso="BibliographyGallery" label="Insert Reference List"/>
          <control idMso="TableOfFiguresInsert"/>
        </group>
        <group id="mso_c1.245E823" label="Images" imageMso="ControlImage" autoScale="true">
          <control idMso="PictureInsertFromFile" label="Insert Picture" size="large"/>
          <control idMso="CaptionInsert" visible="true"/>
          <gallery idMso="TextWrapGallery"/>
          <control idMso="PicturesCompress"/>
        </group>
        <group id="mso_c1.26A32CA" label="Useful Links" imageMso="WebPagePreview" autoScale="false">
          <button id="OpenURL_Instructions" label="Instructions" imageMso="FindDialog" onAction="RibbonControl.OpenInstructions"/>
          <button id="OpenURL_Templates" label="Templates" imageMso="FindDialog" onAction="RibbonControl.OpenTemplates"/>
          <button id="OpenURL_StyleGuide" label="Editorial Style Guide" imageMso="FindDialog" onAction="RibbonControl.OpenStyleguide"/>
        </group>
        <group id="mso_c1.3363BB3" label="Delete Instructions" imageMso="ClearMenu" autoScale="true">
          <button id="ClearInstructions" label="Delete Instructions" imageMso="ClearMenu" onAction="RibbonControl.DeleteMacro"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3.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8F697-C715-4118-B431-1323D6F2BF20}">
  <ds:schemaRefs>
    <ds:schemaRef ds:uri="http://schemas.openxmlformats.org/officeDocument/2006/bibliography"/>
  </ds:schemaRefs>
</ds:datastoreItem>
</file>

<file path=customXml/itemProps3.xml><?xml version="1.0" encoding="utf-8"?>
<ds:datastoreItem xmlns:ds="http://schemas.openxmlformats.org/officeDocument/2006/customXml" ds:itemID="{5127EC46-25D4-4F72-A870-5F51A42B4591}">
  <ds:schemaRefs>
    <ds:schemaRef ds:uri="http://schemas.microsoft.com/office/2009/07/customui"/>
  </ds:schemaRefs>
</ds:datastoreItem>
</file>

<file path=docProps/app.xml><?xml version="1.0" encoding="utf-8"?>
<Properties xmlns="http://schemas.openxmlformats.org/officeDocument/2006/extended-properties" xmlns:vt="http://schemas.openxmlformats.org/officeDocument/2006/docPropsVTypes">
  <Template>QH A4 Portrait Word Template</Template>
  <TotalTime>2</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Health Facilities (Standards) Notice</vt:lpstr>
    </vt:vector>
  </TitlesOfParts>
  <Company>Queensland Department of Health</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Facilities (Standards) Notice</dc:title>
  <dc:subject>A self-assessment compliance tool form to complete with the Private Health Facilities standards</dc:subject>
  <dc:creator>Private Health Regulation, CHO Branch</dc:creator>
  <cp:keywords>Private health, licensing, stat decs, statutory declarations,Private health, application and licencing support documents, compliance tool, forms, capability</cp:keywords>
  <dc:description/>
  <cp:lastModifiedBy>Helen Rees</cp:lastModifiedBy>
  <cp:revision>3</cp:revision>
  <dcterms:created xsi:type="dcterms:W3CDTF">2024-11-15T05:22:00Z</dcterms:created>
  <dcterms:modified xsi:type="dcterms:W3CDTF">2024-11-15T05:23:00Z</dcterms:modified>
</cp:coreProperties>
</file>