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8169929"/>
        <w:docPartObj>
          <w:docPartGallery w:val="Cover Pages"/>
          <w:docPartUnique/>
        </w:docPartObj>
      </w:sdtPr>
      <w:sdtEndPr>
        <w:rPr>
          <w:noProof/>
          <w:sz w:val="2"/>
          <w:szCs w:val="2"/>
        </w:rPr>
      </w:sdtEndPr>
      <w:sdtContent>
        <w:p w14:paraId="038CFBBC" w14:textId="77777777" w:rsidR="00D11582" w:rsidRPr="002134C7" w:rsidRDefault="00D11582" w:rsidP="00682133">
          <w:r>
            <w:rPr>
              <w:noProof/>
            </w:rPr>
            <w:drawing>
              <wp:anchor distT="0" distB="0" distL="114300" distR="114300" simplePos="0" relativeHeight="251658241" behindDoc="1" locked="0" layoutInCell="1" allowOverlap="1" wp14:anchorId="69EB680B" wp14:editId="07035B52">
                <wp:simplePos x="0" y="0"/>
                <wp:positionH relativeFrom="column">
                  <wp:posOffset>-970915</wp:posOffset>
                </wp:positionH>
                <wp:positionV relativeFrom="paragraph">
                  <wp:posOffset>-945515</wp:posOffset>
                </wp:positionV>
                <wp:extent cx="7588800" cy="10728000"/>
                <wp:effectExtent l="0" t="0" r="6350" b="38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3"/>
                        <a:stretch>
                          <a:fillRect/>
                        </a:stretch>
                      </pic:blipFill>
                      <pic:spPr>
                        <a:xfrm>
                          <a:off x="0" y="0"/>
                          <a:ext cx="7588800" cy="10728000"/>
                        </a:xfrm>
                        <a:prstGeom prst="rect">
                          <a:avLst/>
                        </a:prstGeom>
                      </pic:spPr>
                    </pic:pic>
                  </a:graphicData>
                </a:graphic>
                <wp14:sizeRelH relativeFrom="margin">
                  <wp14:pctWidth>0</wp14:pctWidth>
                </wp14:sizeRelH>
                <wp14:sizeRelV relativeFrom="margin">
                  <wp14:pctHeight>0</wp14:pctHeight>
                </wp14:sizeRelV>
              </wp:anchor>
            </w:drawing>
          </w:r>
        </w:p>
        <w:p w14:paraId="1D1D7909" w14:textId="77777777" w:rsidR="00797CE4" w:rsidRDefault="00D11582" w:rsidP="00797CE4">
          <w:pPr>
            <w:spacing w:before="160" w:after="120"/>
            <w:textboxTightWrap w:val="allLines"/>
            <w:outlineLvl w:val="4"/>
            <w:rPr>
              <w:noProof/>
              <w:sz w:val="2"/>
              <w:szCs w:val="2"/>
            </w:rPr>
          </w:pPr>
          <w:r w:rsidRPr="003E6DCC">
            <w:rPr>
              <w:noProof/>
              <w:color w:val="0F5CA2" w:themeColor="accent1"/>
              <w:sz w:val="36"/>
              <w:szCs w:val="36"/>
            </w:rPr>
            <mc:AlternateContent>
              <mc:Choice Requires="wps">
                <w:drawing>
                  <wp:anchor distT="45720" distB="45720" distL="114300" distR="114300" simplePos="0" relativeHeight="251658240" behindDoc="0" locked="0" layoutInCell="1" allowOverlap="1" wp14:anchorId="26D30CCB" wp14:editId="5747438C">
                    <wp:simplePos x="0" y="0"/>
                    <wp:positionH relativeFrom="column">
                      <wp:posOffset>170815</wp:posOffset>
                    </wp:positionH>
                    <wp:positionV relativeFrom="page">
                      <wp:posOffset>3400425</wp:posOffset>
                    </wp:positionV>
                    <wp:extent cx="5715000" cy="2247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9525">
                              <a:noFill/>
                              <a:miter lim="800000"/>
                              <a:headEnd/>
                              <a:tailEnd/>
                            </a:ln>
                          </wps:spPr>
                          <wps:txb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7D261DB5" w14:textId="17D96C1D" w:rsidR="00D11582" w:rsidRPr="00194958" w:rsidRDefault="00FF43EA"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2024-2025 MAC Data Collection Guidelines and Business Rules</w:t>
                                    </w:r>
                                  </w:p>
                                </w:sdtContent>
                              </w:sdt>
                              <w:p w14:paraId="3A4E9FF7" w14:textId="23A71992" w:rsidR="00D11582" w:rsidRPr="00194958" w:rsidRDefault="00FD0F2E"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FF43EA">
                                      <w:rPr>
                                        <w:rStyle w:val="SubtitleChar"/>
                                        <w:color w:val="85C446" w:themeColor="accent2"/>
                                        <w:sz w:val="42"/>
                                        <w:szCs w:val="42"/>
                                      </w:rPr>
                                      <w:t>Monthly Activity Collection (MAC) 2024-2025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0CCB" id="_x0000_t202" coordsize="21600,21600" o:spt="202" path="m,l,21600r21600,l21600,xe">
                    <v:stroke joinstyle="miter"/>
                    <v:path gradientshapeok="t" o:connecttype="rect"/>
                  </v:shapetype>
                  <v:shape id="Text Box 10" o:spid="_x0000_s1026" type="#_x0000_t202" style="position:absolute;margin-left:13.45pt;margin-top:267.75pt;width:450pt;height:1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" filled="f" stroked="f">
                    <v:textbo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7D261DB5" w14:textId="17D96C1D" w:rsidR="00D11582" w:rsidRPr="00194958" w:rsidRDefault="00FF43EA"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2024-2025 MAC Data Collection Guidelines and Business Rules</w:t>
                              </w:r>
                            </w:p>
                          </w:sdtContent>
                        </w:sdt>
                        <w:p w14:paraId="3A4E9FF7" w14:textId="23A71992" w:rsidR="00D11582" w:rsidRPr="00194958" w:rsidRDefault="00FD0F2E"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FF43EA">
                                <w:rPr>
                                  <w:rStyle w:val="SubtitleChar"/>
                                  <w:color w:val="85C446" w:themeColor="accent2"/>
                                  <w:sz w:val="42"/>
                                  <w:szCs w:val="42"/>
                                </w:rPr>
                                <w:t>Monthly Activity Collection (MAC) 2024-2025</w:t>
                              </w:r>
                            </w:sdtContent>
                          </w:sdt>
                        </w:p>
                      </w:txbxContent>
                    </v:textbox>
                    <w10:wrap type="square" anchory="page"/>
                  </v:shape>
                </w:pict>
              </mc:Fallback>
            </mc:AlternateContent>
          </w:r>
          <w:r>
            <w:rPr>
              <w:noProof/>
              <w:sz w:val="2"/>
              <w:szCs w:val="2"/>
            </w:rPr>
            <w:br w:type="page"/>
          </w:r>
        </w:p>
      </w:sdtContent>
    </w:sdt>
    <w:p w14:paraId="314708C1"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4704214B"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7326098D"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3947B3A9"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196AC415"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4EBE68E7"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3AD7A6C"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3A733C0C"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8FBD2C0"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1B95A36E"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07C7F0E6"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44310E68"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F06CADE"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28918FAC"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30C721FD"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71347A99"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6E1CC845" w14:textId="77777777" w:rsidR="00797CE4" w:rsidRDefault="00797CE4" w:rsidP="00797CE4">
      <w:pPr>
        <w:spacing w:before="160" w:after="120"/>
        <w:textboxTightWrap w:val="allLines"/>
        <w:outlineLvl w:val="4"/>
        <w:rPr>
          <w:rFonts w:ascii="Fira Sans SemiBold" w:hAnsi="Fira Sans SemiBold"/>
          <w:color w:val="404040" w:themeColor="text1" w:themeTint="BF"/>
          <w:kern w:val="21"/>
          <w:sz w:val="24"/>
          <w:szCs w:val="24"/>
          <w14:numSpacing w14:val="proportional"/>
        </w:rPr>
      </w:pPr>
    </w:p>
    <w:p w14:paraId="5EB502E6" w14:textId="1FBC8BAC" w:rsidR="00797CE4" w:rsidRPr="000D3BDA" w:rsidRDefault="00797CE4" w:rsidP="00797CE4">
      <w:pPr>
        <w:spacing w:before="160" w:after="120"/>
        <w:textboxTightWrap w:val="allLines"/>
        <w:outlineLvl w:val="4"/>
        <w:rPr>
          <w:rFonts w:ascii="Fira Sans SemiBold" w:eastAsia="Times New Roman" w:hAnsi="Fira Sans SemiBold" w:cs="Arial"/>
          <w:color w:val="000000"/>
          <w:kern w:val="21"/>
          <w:sz w:val="20"/>
          <w:szCs w:val="24"/>
          <w14:numSpacing w14:val="proportional"/>
        </w:rPr>
      </w:pPr>
      <w:r w:rsidRPr="00797CE4">
        <w:rPr>
          <w:rFonts w:ascii="Fira Sans SemiBold" w:hAnsi="Fira Sans SemiBold"/>
          <w:color w:val="404040" w:themeColor="text1" w:themeTint="BF"/>
          <w:kern w:val="21"/>
          <w:sz w:val="24"/>
          <w:szCs w:val="24"/>
          <w14:numSpacing w14:val="proportional"/>
        </w:rPr>
        <w:t xml:space="preserve"> </w:t>
      </w:r>
      <w:sdt>
        <w:sdtPr>
          <w:rPr>
            <w:rFonts w:ascii="Fira Sans SemiBold" w:hAnsi="Fira Sans SemiBold"/>
            <w:color w:val="404040" w:themeColor="text1" w:themeTint="BF"/>
            <w:kern w:val="21"/>
            <w:sz w:val="24"/>
            <w:szCs w:val="24"/>
            <w14:numSpacing w14:val="proportional"/>
          </w:rPr>
          <w:alias w:val="Title"/>
          <w:tag w:val=""/>
          <w:id w:val="-1746870696"/>
          <w:placeholder>
            <w:docPart w:val="4015C5B92F8A4B71BF6F0D9BA077875C"/>
          </w:placeholder>
          <w:dataBinding w:prefixMappings="xmlns:ns0='http://purl.org/dc/elements/1.1/' xmlns:ns1='http://schemas.openxmlformats.org/package/2006/metadata/core-properties' " w:xpath="/ns1:coreProperties[1]/ns0:title[1]" w:storeItemID="{6C3C8BC8-F283-45AE-878A-BAB7291924A1}"/>
          <w:text/>
        </w:sdtPr>
        <w:sdtEndPr/>
        <w:sdtContent>
          <w:r w:rsidR="00FF43EA">
            <w:rPr>
              <w:rFonts w:ascii="Fira Sans SemiBold" w:hAnsi="Fira Sans SemiBold"/>
              <w:color w:val="404040" w:themeColor="text1" w:themeTint="BF"/>
              <w:kern w:val="21"/>
              <w:sz w:val="24"/>
              <w:szCs w:val="24"/>
              <w14:numSpacing w14:val="proportional"/>
            </w:rPr>
            <w:t>2024-2025 MAC Data Collection Guidelines and Business Rules</w:t>
          </w:r>
        </w:sdtContent>
      </w:sdt>
      <w:r w:rsidRPr="000D3BDA">
        <w:rPr>
          <w:rFonts w:ascii="Fira Sans SemiBold" w:hAnsi="Fira Sans SemiBold"/>
          <w:color w:val="404040" w:themeColor="text1" w:themeTint="BF"/>
          <w:kern w:val="21"/>
          <w:sz w:val="24"/>
          <w:szCs w:val="24"/>
          <w14:numSpacing w14:val="proportional"/>
        </w:rPr>
        <w:t xml:space="preserve"> - </w:t>
      </w:r>
      <w:sdt>
        <w:sdtPr>
          <w:rPr>
            <w:rFonts w:ascii="Fira Sans SemiBold" w:hAnsi="Fira Sans SemiBold"/>
            <w:color w:val="404040" w:themeColor="text1" w:themeTint="BF"/>
            <w:kern w:val="21"/>
            <w:sz w:val="24"/>
            <w:szCs w:val="24"/>
            <w14:numSpacing w14:val="proportional"/>
          </w:rPr>
          <w:alias w:val="Subject"/>
          <w:tag w:val=""/>
          <w:id w:val="2056348553"/>
          <w:placeholder>
            <w:docPart w:val="A602560924BD464FB1A7BBE1A68DD8E6"/>
          </w:placeholder>
          <w:dataBinding w:prefixMappings="xmlns:ns0='http://purl.org/dc/elements/1.1/' xmlns:ns1='http://schemas.openxmlformats.org/package/2006/metadata/core-properties' " w:xpath="/ns1:coreProperties[1]/ns0:subject[1]" w:storeItemID="{6C3C8BC8-F283-45AE-878A-BAB7291924A1}"/>
          <w:text/>
        </w:sdtPr>
        <w:sdtEndPr/>
        <w:sdtContent>
          <w:r w:rsidR="00FF43EA">
            <w:rPr>
              <w:rFonts w:ascii="Fira Sans SemiBold" w:hAnsi="Fira Sans SemiBold"/>
              <w:color w:val="404040" w:themeColor="text1" w:themeTint="BF"/>
              <w:kern w:val="21"/>
              <w:sz w:val="24"/>
              <w:szCs w:val="24"/>
              <w14:numSpacing w14:val="proportional"/>
            </w:rPr>
            <w:t>Monthly Activity Collection (MAC) 2024-2025</w:t>
          </w:r>
        </w:sdtContent>
      </w:sdt>
    </w:p>
    <w:p w14:paraId="613D1A27" w14:textId="42BDEA49" w:rsidR="00797CE4" w:rsidRPr="000D3BDA" w:rsidRDefault="00797CE4" w:rsidP="00797CE4">
      <w:pPr>
        <w:spacing w:before="60" w:after="60" w:line="240" w:lineRule="auto"/>
        <w:textboxTightWrap w:val="allLines"/>
        <w:rPr>
          <w:color w:val="404040" w:themeColor="text1" w:themeTint="BF"/>
          <w:kern w:val="21"/>
          <w:sz w:val="20"/>
          <w:szCs w:val="20"/>
          <w14:numSpacing w14:val="proportional"/>
        </w:rPr>
      </w:pPr>
      <w:r w:rsidRPr="000D3BDA">
        <w:rPr>
          <w:noProof/>
          <w:color w:val="404040" w:themeColor="text1" w:themeTint="BF"/>
          <w:kern w:val="21"/>
          <w:sz w:val="20"/>
          <w:szCs w:val="20"/>
          <w14:numSpacing w14:val="proportional"/>
        </w:rPr>
        <w:drawing>
          <wp:anchor distT="0" distB="107950" distL="114300" distR="114300" simplePos="0" relativeHeight="251658242" behindDoc="0" locked="0" layoutInCell="1" allowOverlap="1" wp14:anchorId="215AC7E2" wp14:editId="32B2E1D3">
            <wp:simplePos x="0" y="0"/>
            <wp:positionH relativeFrom="column">
              <wp:posOffset>13335</wp:posOffset>
            </wp:positionH>
            <wp:positionV relativeFrom="paragraph">
              <wp:posOffset>407670</wp:posOffset>
            </wp:positionV>
            <wp:extent cx="1123950" cy="388620"/>
            <wp:effectExtent l="0" t="0" r="0" b="0"/>
            <wp:wrapTopAndBottom/>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112395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BDA">
        <w:rPr>
          <w:color w:val="404040" w:themeColor="text1" w:themeTint="BF"/>
          <w:kern w:val="21"/>
          <w:sz w:val="20"/>
          <w:szCs w:val="20"/>
          <w14:numSpacing w14:val="proportional"/>
        </w:rPr>
        <w:t xml:space="preserve">Published by the State of Queensland (Queensland Health), </w:t>
      </w:r>
      <w:sdt>
        <w:sdtPr>
          <w:rPr>
            <w:color w:val="404040" w:themeColor="text1" w:themeTint="BF"/>
            <w:kern w:val="21"/>
            <w:sz w:val="20"/>
            <w:szCs w:val="20"/>
            <w14:numSpacing w14:val="proportional"/>
          </w:rPr>
          <w:alias w:val="Publish Date"/>
          <w:tag w:val="Publish Date"/>
          <w:id w:val="-672255170"/>
          <w:placeholder>
            <w:docPart w:val="2F48E86E249D4626BBE271860F11CD4A"/>
          </w:placeholder>
          <w15:color w:val="99CC00"/>
          <w:date w:fullDate="2024-07-01T00:00:00Z">
            <w:dateFormat w:val="MMMM yyyy"/>
            <w:lid w:val="en-AU"/>
            <w:storeMappedDataAs w:val="dateTime"/>
            <w:calendar w:val="gregorian"/>
          </w:date>
        </w:sdtPr>
        <w:sdtEndPr/>
        <w:sdtContent>
          <w:r w:rsidR="003134BB">
            <w:rPr>
              <w:color w:val="404040" w:themeColor="text1" w:themeTint="BF"/>
              <w:kern w:val="21"/>
              <w:sz w:val="20"/>
              <w:szCs w:val="20"/>
              <w:lang w:val="en-AU"/>
              <w14:numSpacing w14:val="proportional"/>
            </w:rPr>
            <w:t>July 2024</w:t>
          </w:r>
        </w:sdtContent>
      </w:sdt>
      <w:r w:rsidRPr="000D3BDA">
        <w:rPr>
          <w:color w:val="404040" w:themeColor="text1" w:themeTint="BF"/>
          <w:kern w:val="21"/>
          <w:sz w:val="20"/>
          <w:szCs w:val="20"/>
          <w14:numSpacing w14:val="proportional"/>
        </w:rPr>
        <w:t xml:space="preserve"> </w:t>
      </w:r>
    </w:p>
    <w:p w14:paraId="002139E4" w14:textId="77777777" w:rsidR="00797CE4" w:rsidRPr="000D3BDA" w:rsidRDefault="00797CE4" w:rsidP="00797CE4">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20"/>
          <w:szCs w:val="20"/>
          <w14:numSpacing w14:val="proportional"/>
        </w:rPr>
        <w:t xml:space="preserve">This document is licensed under a Creative </w:t>
      </w:r>
      <w:r w:rsidRPr="000D3BDA">
        <w:rPr>
          <w:color w:val="404040" w:themeColor="text1" w:themeTint="BF"/>
          <w:kern w:val="21"/>
          <w:sz w:val="18"/>
          <w:szCs w:val="18"/>
          <w14:numSpacing w14:val="proportional"/>
        </w:rPr>
        <w:t>Commons Attribution 3.0 Australia licence.</w:t>
      </w:r>
    </w:p>
    <w:p w14:paraId="15B68CA3" w14:textId="77777777" w:rsidR="00797CE4" w:rsidRPr="000D3BDA" w:rsidRDefault="00797CE4" w:rsidP="00797CE4">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To view a copy of this licence, visit creativecommons.org/licenses/by/3.0/au</w:t>
      </w:r>
    </w:p>
    <w:p w14:paraId="173E1486" w14:textId="2022424D" w:rsidR="00797CE4" w:rsidRPr="000D3BDA" w:rsidRDefault="00797CE4" w:rsidP="00797CE4">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 xml:space="preserve">© State of Queensland (Queensland Health) </w:t>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CREATEDATE  \@ "yyyy"  \* MERGEFORMAT </w:instrText>
      </w:r>
      <w:r w:rsidRPr="000D3BDA">
        <w:rPr>
          <w:color w:val="404040" w:themeColor="text1" w:themeTint="BF"/>
          <w:kern w:val="21"/>
          <w:sz w:val="18"/>
          <w:szCs w:val="18"/>
          <w14:numSpacing w14:val="proportional"/>
        </w:rPr>
        <w:fldChar w:fldCharType="separate"/>
      </w:r>
      <w:r>
        <w:rPr>
          <w:noProof/>
          <w:color w:val="404040" w:themeColor="text1" w:themeTint="BF"/>
          <w:kern w:val="21"/>
          <w:sz w:val="18"/>
          <w:szCs w:val="18"/>
          <w14:numSpacing w14:val="proportional"/>
        </w:rPr>
        <w:t>202</w:t>
      </w:r>
      <w:r w:rsidRPr="000D3BDA">
        <w:rPr>
          <w:color w:val="404040" w:themeColor="text1" w:themeTint="BF"/>
          <w:kern w:val="21"/>
          <w:sz w:val="18"/>
          <w:szCs w:val="18"/>
          <w14:numSpacing w14:val="proportional"/>
        </w:rPr>
        <w:fldChar w:fldCharType="end"/>
      </w:r>
      <w:r w:rsidR="003134BB">
        <w:rPr>
          <w:color w:val="404040" w:themeColor="text1" w:themeTint="BF"/>
          <w:kern w:val="21"/>
          <w:sz w:val="18"/>
          <w:szCs w:val="18"/>
          <w14:numSpacing w14:val="proportional"/>
        </w:rPr>
        <w:t>4</w:t>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p>
    <w:p w14:paraId="43A60937" w14:textId="77777777" w:rsidR="00797CE4" w:rsidRPr="000D3BDA" w:rsidRDefault="00797CE4" w:rsidP="00797CE4">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You are free to copy, communicate and adapt the work, as long as you attribute the State of Queensland (Queensland Health).</w:t>
      </w:r>
    </w:p>
    <w:p w14:paraId="53BC5947" w14:textId="77777777" w:rsidR="00797CE4" w:rsidRPr="000D3BDA" w:rsidRDefault="00797CE4" w:rsidP="00797CE4">
      <w:pPr>
        <w:spacing w:before="160" w:after="120"/>
        <w:textboxTightWrap w:val="allLines"/>
        <w:outlineLvl w:val="4"/>
        <w:rPr>
          <w:rFonts w:ascii="Fira Sans SemiBold" w:hAnsi="Fira Sans SemiBold"/>
          <w:bCs/>
          <w:color w:val="404040" w:themeColor="text1" w:themeTint="BF"/>
          <w:spacing w:val="2"/>
          <w:kern w:val="21"/>
          <w14:numSpacing w14:val="proportional"/>
        </w:rPr>
      </w:pPr>
      <w:r w:rsidRPr="000D3BDA">
        <w:rPr>
          <w:rFonts w:ascii="Fira Sans SemiBold" w:hAnsi="Fira Sans SemiBold"/>
          <w:bCs/>
          <w:color w:val="404040" w:themeColor="text1" w:themeTint="BF"/>
          <w:spacing w:val="2"/>
          <w:kern w:val="21"/>
          <w14:numSpacing w14:val="proportional"/>
        </w:rPr>
        <w:t>For more information contact:</w:t>
      </w:r>
    </w:p>
    <w:p w14:paraId="7BB9E416" w14:textId="06E89E06" w:rsidR="00797CE4" w:rsidRPr="000D3BDA" w:rsidRDefault="00797CE4" w:rsidP="00797CE4">
      <w:pPr>
        <w:spacing w:before="120" w:after="120"/>
        <w:textboxTightWrap w:val="allLines"/>
        <w:rPr>
          <w:color w:val="404040" w:themeColor="text1" w:themeTint="BF"/>
          <w:kern w:val="21"/>
          <w14:numSpacing w14:val="proportional"/>
        </w:rPr>
      </w:pPr>
      <w:r>
        <w:rPr>
          <w:color w:val="404040" w:themeColor="text1" w:themeTint="BF"/>
          <w:kern w:val="21"/>
          <w:shd w:val="clear" w:color="auto" w:fill="FFFFFF" w:themeFill="background1"/>
          <w14:numSpacing w14:val="proportional"/>
        </w:rPr>
        <w:t>Statistical Services Branch, Department of Health</w:t>
      </w:r>
      <w:r w:rsidRPr="000D3BDA">
        <w:rPr>
          <w:color w:val="404040" w:themeColor="text1" w:themeTint="BF"/>
          <w:kern w:val="21"/>
          <w14:numSpacing w14:val="proportional"/>
        </w:rPr>
        <w:t xml:space="preserve">, Queensland Health, GPO Box 48, Brisbane QLD 4001, email </w:t>
      </w:r>
      <w:r>
        <w:rPr>
          <w:color w:val="404040" w:themeColor="text1" w:themeTint="BF"/>
          <w:kern w:val="21"/>
          <w14:numSpacing w14:val="proportional"/>
        </w:rPr>
        <w:t>MASmail@health.qld.gov.au</w:t>
      </w:r>
      <w:r w:rsidRPr="000D3BDA">
        <w:rPr>
          <w:color w:val="404040" w:themeColor="text1" w:themeTint="BF"/>
          <w:kern w:val="21"/>
          <w14:numSpacing w14:val="proportional"/>
        </w:rPr>
        <w:t>.</w:t>
      </w:r>
    </w:p>
    <w:p w14:paraId="25702464" w14:textId="77777777" w:rsidR="00797CE4" w:rsidRPr="000D3BDA" w:rsidRDefault="00797CE4" w:rsidP="00797CE4">
      <w:pPr>
        <w:spacing w:before="120" w:after="120"/>
        <w:textboxTightWrap w:val="allLines"/>
        <w:rPr>
          <w:color w:val="404040" w:themeColor="text1" w:themeTint="BF"/>
          <w:kern w:val="21"/>
          <w14:numSpacing w14:val="proportional"/>
        </w:rPr>
      </w:pPr>
      <w:r w:rsidRPr="000D3BDA">
        <w:rPr>
          <w:color w:val="404040" w:themeColor="text1" w:themeTint="BF"/>
          <w:kern w:val="21"/>
          <w14:numSpacing w14:val="proportional"/>
        </w:rPr>
        <w:t xml:space="preserve">An electronic version of this document is available at </w:t>
      </w:r>
      <w:r w:rsidRPr="00272914">
        <w:rPr>
          <w:color w:val="404040" w:themeColor="text1" w:themeTint="BF"/>
          <w:kern w:val="21"/>
          <w14:numSpacing w14:val="proportional"/>
        </w:rPr>
        <w:t>https://www.health.qld.gov.au/hsu/collections/mac</w:t>
      </w:r>
    </w:p>
    <w:sdt>
      <w:sdtPr>
        <w:rPr>
          <w:rFonts w:ascii="Fira Sans" w:eastAsiaTheme="minorHAnsi" w:hAnsi="Fira Sans" w:cstheme="minorBidi"/>
          <w:color w:val="3A3E3E" w:themeColor="background2" w:themeShade="40"/>
          <w:kern w:val="0"/>
          <w:sz w:val="21"/>
          <w:szCs w:val="21"/>
          <w:lang w:val="en-US"/>
          <w14:numSpacing w14:val="default"/>
        </w:rPr>
        <w:id w:val="513893178"/>
        <w:docPartObj>
          <w:docPartGallery w:val="Table of Contents"/>
          <w:docPartUnique/>
        </w:docPartObj>
      </w:sdtPr>
      <w:sdtEndPr>
        <w:rPr>
          <w:b/>
          <w:bCs/>
          <w:noProof/>
        </w:rPr>
      </w:sdtEndPr>
      <w:sdtContent>
        <w:p w14:paraId="33ADA36F" w14:textId="77777777" w:rsidR="00797CE4" w:rsidRDefault="00797CE4" w:rsidP="00797CE4">
          <w:pPr>
            <w:pStyle w:val="TOCHeading"/>
          </w:pPr>
          <w:r>
            <w:t>Contents</w:t>
          </w:r>
        </w:p>
        <w:p w14:paraId="1C4E0C6F" w14:textId="61D78764" w:rsidR="006148F4" w:rsidRDefault="00797CE4">
          <w:pPr>
            <w:pStyle w:val="TOC1"/>
            <w:rPr>
              <w:rFonts w:asciiTheme="minorHAnsi" w:hAnsiTheme="minorHAnsi"/>
              <w:bCs w:val="0"/>
              <w:color w:val="auto"/>
              <w:kern w:val="2"/>
              <w:sz w:val="22"/>
              <w:szCs w:val="22"/>
              <w:u w:val="none"/>
              <w14:ligatures w14:val="standardContextual"/>
            </w:rPr>
          </w:pPr>
          <w:r>
            <w:rPr>
              <w:bCs w:val="0"/>
              <w:noProof w:val="0"/>
            </w:rPr>
            <w:fldChar w:fldCharType="begin"/>
          </w:r>
          <w:r>
            <w:instrText xml:space="preserve"> TOC \o "1-3" \h \z \u </w:instrText>
          </w:r>
          <w:r>
            <w:rPr>
              <w:bCs w:val="0"/>
              <w:noProof w:val="0"/>
            </w:rPr>
            <w:fldChar w:fldCharType="separate"/>
          </w:r>
          <w:hyperlink w:anchor="_Toc168656943" w:history="1">
            <w:r w:rsidR="006148F4" w:rsidRPr="0059241D">
              <w:rPr>
                <w:rStyle w:val="Hyperlink"/>
              </w:rPr>
              <w:t>1</w:t>
            </w:r>
            <w:r w:rsidR="006148F4">
              <w:rPr>
                <w:rFonts w:asciiTheme="minorHAnsi" w:hAnsiTheme="minorHAnsi"/>
                <w:bCs w:val="0"/>
                <w:color w:val="auto"/>
                <w:kern w:val="2"/>
                <w:sz w:val="22"/>
                <w:szCs w:val="22"/>
                <w:u w:val="none"/>
                <w14:ligatures w14:val="standardContextual"/>
              </w:rPr>
              <w:tab/>
            </w:r>
            <w:r w:rsidR="006148F4" w:rsidRPr="0059241D">
              <w:rPr>
                <w:rStyle w:val="Hyperlink"/>
              </w:rPr>
              <w:t>Overview</w:t>
            </w:r>
            <w:r w:rsidR="006148F4">
              <w:rPr>
                <w:webHidden/>
              </w:rPr>
              <w:tab/>
            </w:r>
            <w:r w:rsidR="006148F4">
              <w:rPr>
                <w:webHidden/>
              </w:rPr>
              <w:fldChar w:fldCharType="begin"/>
            </w:r>
            <w:r w:rsidR="006148F4">
              <w:rPr>
                <w:webHidden/>
              </w:rPr>
              <w:instrText xml:space="preserve"> PAGEREF _Toc168656943 \h </w:instrText>
            </w:r>
            <w:r w:rsidR="006148F4">
              <w:rPr>
                <w:webHidden/>
              </w:rPr>
            </w:r>
            <w:r w:rsidR="006148F4">
              <w:rPr>
                <w:webHidden/>
              </w:rPr>
              <w:fldChar w:fldCharType="separate"/>
            </w:r>
            <w:r w:rsidR="006148F4">
              <w:rPr>
                <w:webHidden/>
              </w:rPr>
              <w:t>4</w:t>
            </w:r>
            <w:r w:rsidR="006148F4">
              <w:rPr>
                <w:webHidden/>
              </w:rPr>
              <w:fldChar w:fldCharType="end"/>
            </w:r>
          </w:hyperlink>
        </w:p>
        <w:p w14:paraId="793FAECD" w14:textId="326F555F" w:rsidR="006148F4" w:rsidRDefault="006148F4">
          <w:pPr>
            <w:pStyle w:val="TOC2"/>
            <w:rPr>
              <w:rFonts w:asciiTheme="minorHAnsi" w:hAnsiTheme="minorHAnsi"/>
              <w:iCs w:val="0"/>
              <w:color w:val="auto"/>
              <w:kern w:val="2"/>
              <w:sz w:val="22"/>
              <w:szCs w:val="22"/>
              <w:lang w:val="en-AU"/>
              <w14:ligatures w14:val="standardContextual"/>
            </w:rPr>
          </w:pPr>
          <w:hyperlink w:anchor="_Toc168656944" w:history="1">
            <w:r w:rsidRPr="0059241D">
              <w:rPr>
                <w:rStyle w:val="Hyperlink"/>
              </w:rPr>
              <w:t>1.1</w:t>
            </w:r>
            <w:r>
              <w:rPr>
                <w:rFonts w:asciiTheme="minorHAnsi" w:hAnsiTheme="minorHAnsi"/>
                <w:iCs w:val="0"/>
                <w:color w:val="auto"/>
                <w:kern w:val="2"/>
                <w:sz w:val="22"/>
                <w:szCs w:val="22"/>
                <w:lang w:val="en-AU"/>
                <w14:ligatures w14:val="standardContextual"/>
              </w:rPr>
              <w:tab/>
            </w:r>
            <w:r w:rsidRPr="0059241D">
              <w:rPr>
                <w:rStyle w:val="Hyperlink"/>
              </w:rPr>
              <w:t>Non-admitted Patient</w:t>
            </w:r>
            <w:r>
              <w:rPr>
                <w:webHidden/>
              </w:rPr>
              <w:tab/>
            </w:r>
            <w:r>
              <w:rPr>
                <w:webHidden/>
              </w:rPr>
              <w:fldChar w:fldCharType="begin"/>
            </w:r>
            <w:r>
              <w:rPr>
                <w:webHidden/>
              </w:rPr>
              <w:instrText xml:space="preserve"> PAGEREF _Toc168656944 \h </w:instrText>
            </w:r>
            <w:r>
              <w:rPr>
                <w:webHidden/>
              </w:rPr>
            </w:r>
            <w:r>
              <w:rPr>
                <w:webHidden/>
              </w:rPr>
              <w:fldChar w:fldCharType="separate"/>
            </w:r>
            <w:r>
              <w:rPr>
                <w:webHidden/>
              </w:rPr>
              <w:t>4</w:t>
            </w:r>
            <w:r>
              <w:rPr>
                <w:webHidden/>
              </w:rPr>
              <w:fldChar w:fldCharType="end"/>
            </w:r>
          </w:hyperlink>
        </w:p>
        <w:p w14:paraId="1B21DC52" w14:textId="47BF3128" w:rsidR="006148F4" w:rsidRDefault="006148F4">
          <w:pPr>
            <w:pStyle w:val="TOC2"/>
            <w:rPr>
              <w:rFonts w:asciiTheme="minorHAnsi" w:hAnsiTheme="minorHAnsi"/>
              <w:iCs w:val="0"/>
              <w:color w:val="auto"/>
              <w:kern w:val="2"/>
              <w:sz w:val="22"/>
              <w:szCs w:val="22"/>
              <w:lang w:val="en-AU"/>
              <w14:ligatures w14:val="standardContextual"/>
            </w:rPr>
          </w:pPr>
          <w:hyperlink w:anchor="_Toc168656945" w:history="1">
            <w:r w:rsidRPr="0059241D">
              <w:rPr>
                <w:rStyle w:val="Hyperlink"/>
              </w:rPr>
              <w:t>1.2</w:t>
            </w:r>
            <w:r>
              <w:rPr>
                <w:rFonts w:asciiTheme="minorHAnsi" w:hAnsiTheme="minorHAnsi"/>
                <w:iCs w:val="0"/>
                <w:color w:val="auto"/>
                <w:kern w:val="2"/>
                <w:sz w:val="22"/>
                <w:szCs w:val="22"/>
                <w:lang w:val="en-AU"/>
                <w14:ligatures w14:val="standardContextual"/>
              </w:rPr>
              <w:tab/>
            </w:r>
            <w:r w:rsidRPr="0059241D">
              <w:rPr>
                <w:rStyle w:val="Hyperlink"/>
              </w:rPr>
              <w:t>Admitted Patient and Beds Availability</w:t>
            </w:r>
            <w:r>
              <w:rPr>
                <w:webHidden/>
              </w:rPr>
              <w:tab/>
            </w:r>
            <w:r>
              <w:rPr>
                <w:webHidden/>
              </w:rPr>
              <w:fldChar w:fldCharType="begin"/>
            </w:r>
            <w:r>
              <w:rPr>
                <w:webHidden/>
              </w:rPr>
              <w:instrText xml:space="preserve"> PAGEREF _Toc168656945 \h </w:instrText>
            </w:r>
            <w:r>
              <w:rPr>
                <w:webHidden/>
              </w:rPr>
            </w:r>
            <w:r>
              <w:rPr>
                <w:webHidden/>
              </w:rPr>
              <w:fldChar w:fldCharType="separate"/>
            </w:r>
            <w:r>
              <w:rPr>
                <w:webHidden/>
              </w:rPr>
              <w:t>4</w:t>
            </w:r>
            <w:r>
              <w:rPr>
                <w:webHidden/>
              </w:rPr>
              <w:fldChar w:fldCharType="end"/>
            </w:r>
          </w:hyperlink>
        </w:p>
        <w:p w14:paraId="7D0DF45A" w14:textId="562098F8" w:rsidR="006148F4" w:rsidRDefault="006148F4">
          <w:pPr>
            <w:pStyle w:val="TOC2"/>
            <w:rPr>
              <w:rFonts w:asciiTheme="minorHAnsi" w:hAnsiTheme="minorHAnsi"/>
              <w:iCs w:val="0"/>
              <w:color w:val="auto"/>
              <w:kern w:val="2"/>
              <w:sz w:val="22"/>
              <w:szCs w:val="22"/>
              <w:lang w:val="en-AU"/>
              <w14:ligatures w14:val="standardContextual"/>
            </w:rPr>
          </w:pPr>
          <w:hyperlink w:anchor="_Toc168656946" w:history="1">
            <w:r w:rsidRPr="0059241D">
              <w:rPr>
                <w:rStyle w:val="Hyperlink"/>
              </w:rPr>
              <w:t>1.3</w:t>
            </w:r>
            <w:r>
              <w:rPr>
                <w:rFonts w:asciiTheme="minorHAnsi" w:hAnsiTheme="minorHAnsi"/>
                <w:iCs w:val="0"/>
                <w:color w:val="auto"/>
                <w:kern w:val="2"/>
                <w:sz w:val="22"/>
                <w:szCs w:val="22"/>
                <w:lang w:val="en-AU"/>
                <w14:ligatures w14:val="standardContextual"/>
              </w:rPr>
              <w:tab/>
            </w:r>
            <w:r w:rsidRPr="0059241D">
              <w:rPr>
                <w:rStyle w:val="Hyperlink"/>
              </w:rPr>
              <w:t>MAC Reporting and Data Flow Diagram</w:t>
            </w:r>
            <w:r>
              <w:rPr>
                <w:webHidden/>
              </w:rPr>
              <w:tab/>
            </w:r>
            <w:r>
              <w:rPr>
                <w:webHidden/>
              </w:rPr>
              <w:fldChar w:fldCharType="begin"/>
            </w:r>
            <w:r>
              <w:rPr>
                <w:webHidden/>
              </w:rPr>
              <w:instrText xml:space="preserve"> PAGEREF _Toc168656946 \h </w:instrText>
            </w:r>
            <w:r>
              <w:rPr>
                <w:webHidden/>
              </w:rPr>
            </w:r>
            <w:r>
              <w:rPr>
                <w:webHidden/>
              </w:rPr>
              <w:fldChar w:fldCharType="separate"/>
            </w:r>
            <w:r>
              <w:rPr>
                <w:webHidden/>
              </w:rPr>
              <w:t>6</w:t>
            </w:r>
            <w:r>
              <w:rPr>
                <w:webHidden/>
              </w:rPr>
              <w:fldChar w:fldCharType="end"/>
            </w:r>
          </w:hyperlink>
        </w:p>
        <w:p w14:paraId="1B64143D" w14:textId="74DFA111" w:rsidR="006148F4" w:rsidRDefault="006148F4">
          <w:pPr>
            <w:pStyle w:val="TOC1"/>
            <w:rPr>
              <w:rFonts w:asciiTheme="minorHAnsi" w:hAnsiTheme="minorHAnsi"/>
              <w:bCs w:val="0"/>
              <w:color w:val="auto"/>
              <w:kern w:val="2"/>
              <w:sz w:val="22"/>
              <w:szCs w:val="22"/>
              <w:u w:val="none"/>
              <w14:ligatures w14:val="standardContextual"/>
            </w:rPr>
          </w:pPr>
          <w:hyperlink w:anchor="_Toc168656947" w:history="1">
            <w:r w:rsidRPr="0059241D">
              <w:rPr>
                <w:rStyle w:val="Hyperlink"/>
              </w:rPr>
              <w:t>2</w:t>
            </w:r>
            <w:r>
              <w:rPr>
                <w:rFonts w:asciiTheme="minorHAnsi" w:hAnsiTheme="minorHAnsi"/>
                <w:bCs w:val="0"/>
                <w:color w:val="auto"/>
                <w:kern w:val="2"/>
                <w:sz w:val="22"/>
                <w:szCs w:val="22"/>
                <w:u w:val="none"/>
                <w14:ligatures w14:val="standardContextual"/>
              </w:rPr>
              <w:tab/>
            </w:r>
            <w:r w:rsidRPr="0059241D">
              <w:rPr>
                <w:rStyle w:val="Hyperlink"/>
              </w:rPr>
              <w:t>Reporting to MAC</w:t>
            </w:r>
            <w:r>
              <w:rPr>
                <w:webHidden/>
              </w:rPr>
              <w:tab/>
            </w:r>
            <w:r>
              <w:rPr>
                <w:webHidden/>
              </w:rPr>
              <w:fldChar w:fldCharType="begin"/>
            </w:r>
            <w:r>
              <w:rPr>
                <w:webHidden/>
              </w:rPr>
              <w:instrText xml:space="preserve"> PAGEREF _Toc168656947 \h </w:instrText>
            </w:r>
            <w:r>
              <w:rPr>
                <w:webHidden/>
              </w:rPr>
            </w:r>
            <w:r>
              <w:rPr>
                <w:webHidden/>
              </w:rPr>
              <w:fldChar w:fldCharType="separate"/>
            </w:r>
            <w:r>
              <w:rPr>
                <w:webHidden/>
              </w:rPr>
              <w:t>7</w:t>
            </w:r>
            <w:r>
              <w:rPr>
                <w:webHidden/>
              </w:rPr>
              <w:fldChar w:fldCharType="end"/>
            </w:r>
          </w:hyperlink>
        </w:p>
        <w:p w14:paraId="69691F3B" w14:textId="07EFAE62" w:rsidR="006148F4" w:rsidRDefault="006148F4">
          <w:pPr>
            <w:pStyle w:val="TOC2"/>
            <w:rPr>
              <w:rFonts w:asciiTheme="minorHAnsi" w:hAnsiTheme="minorHAnsi"/>
              <w:iCs w:val="0"/>
              <w:color w:val="auto"/>
              <w:kern w:val="2"/>
              <w:sz w:val="22"/>
              <w:szCs w:val="22"/>
              <w:lang w:val="en-AU"/>
              <w14:ligatures w14:val="standardContextual"/>
            </w:rPr>
          </w:pPr>
          <w:hyperlink w:anchor="_Toc168656948" w:history="1">
            <w:r w:rsidRPr="0059241D">
              <w:rPr>
                <w:rStyle w:val="Hyperlink"/>
              </w:rPr>
              <w:t>2.1</w:t>
            </w:r>
            <w:r>
              <w:rPr>
                <w:rFonts w:asciiTheme="minorHAnsi" w:hAnsiTheme="minorHAnsi"/>
                <w:iCs w:val="0"/>
                <w:color w:val="auto"/>
                <w:kern w:val="2"/>
                <w:sz w:val="22"/>
                <w:szCs w:val="22"/>
                <w:lang w:val="en-AU"/>
                <w14:ligatures w14:val="standardContextual"/>
              </w:rPr>
              <w:tab/>
            </w:r>
            <w:r w:rsidRPr="0059241D">
              <w:rPr>
                <w:rStyle w:val="Hyperlink"/>
              </w:rPr>
              <w:t>MAC Online and MAC Forms</w:t>
            </w:r>
            <w:r>
              <w:rPr>
                <w:webHidden/>
              </w:rPr>
              <w:tab/>
            </w:r>
            <w:r>
              <w:rPr>
                <w:webHidden/>
              </w:rPr>
              <w:fldChar w:fldCharType="begin"/>
            </w:r>
            <w:r>
              <w:rPr>
                <w:webHidden/>
              </w:rPr>
              <w:instrText xml:space="preserve"> PAGEREF _Toc168656948 \h </w:instrText>
            </w:r>
            <w:r>
              <w:rPr>
                <w:webHidden/>
              </w:rPr>
            </w:r>
            <w:r>
              <w:rPr>
                <w:webHidden/>
              </w:rPr>
              <w:fldChar w:fldCharType="separate"/>
            </w:r>
            <w:r>
              <w:rPr>
                <w:webHidden/>
              </w:rPr>
              <w:t>7</w:t>
            </w:r>
            <w:r>
              <w:rPr>
                <w:webHidden/>
              </w:rPr>
              <w:fldChar w:fldCharType="end"/>
            </w:r>
          </w:hyperlink>
        </w:p>
        <w:p w14:paraId="00E007AF" w14:textId="275E7A9C" w:rsidR="006148F4" w:rsidRDefault="006148F4">
          <w:pPr>
            <w:pStyle w:val="TOC2"/>
            <w:rPr>
              <w:rFonts w:asciiTheme="minorHAnsi" w:hAnsiTheme="minorHAnsi"/>
              <w:iCs w:val="0"/>
              <w:color w:val="auto"/>
              <w:kern w:val="2"/>
              <w:sz w:val="22"/>
              <w:szCs w:val="22"/>
              <w:lang w:val="en-AU"/>
              <w14:ligatures w14:val="standardContextual"/>
            </w:rPr>
          </w:pPr>
          <w:hyperlink w:anchor="_Toc168656949" w:history="1">
            <w:r w:rsidRPr="0059241D">
              <w:rPr>
                <w:rStyle w:val="Hyperlink"/>
              </w:rPr>
              <w:t>2.2</w:t>
            </w:r>
            <w:r>
              <w:rPr>
                <w:rFonts w:asciiTheme="minorHAnsi" w:hAnsiTheme="minorHAnsi"/>
                <w:iCs w:val="0"/>
                <w:color w:val="auto"/>
                <w:kern w:val="2"/>
                <w:sz w:val="22"/>
                <w:szCs w:val="22"/>
                <w:lang w:val="en-AU"/>
                <w14:ligatures w14:val="standardContextual"/>
              </w:rPr>
              <w:tab/>
            </w:r>
            <w:r w:rsidRPr="0059241D">
              <w:rPr>
                <w:rStyle w:val="Hyperlink"/>
              </w:rPr>
              <w:t>New/Updated Versions of MAC Forms</w:t>
            </w:r>
            <w:r>
              <w:rPr>
                <w:webHidden/>
              </w:rPr>
              <w:tab/>
            </w:r>
            <w:r>
              <w:rPr>
                <w:webHidden/>
              </w:rPr>
              <w:fldChar w:fldCharType="begin"/>
            </w:r>
            <w:r>
              <w:rPr>
                <w:webHidden/>
              </w:rPr>
              <w:instrText xml:space="preserve"> PAGEREF _Toc168656949 \h </w:instrText>
            </w:r>
            <w:r>
              <w:rPr>
                <w:webHidden/>
              </w:rPr>
            </w:r>
            <w:r>
              <w:rPr>
                <w:webHidden/>
              </w:rPr>
              <w:fldChar w:fldCharType="separate"/>
            </w:r>
            <w:r>
              <w:rPr>
                <w:webHidden/>
              </w:rPr>
              <w:t>7</w:t>
            </w:r>
            <w:r>
              <w:rPr>
                <w:webHidden/>
              </w:rPr>
              <w:fldChar w:fldCharType="end"/>
            </w:r>
          </w:hyperlink>
        </w:p>
        <w:p w14:paraId="2D93719C" w14:textId="657956E6" w:rsidR="006148F4" w:rsidRDefault="006148F4">
          <w:pPr>
            <w:pStyle w:val="TOC2"/>
            <w:rPr>
              <w:rFonts w:asciiTheme="minorHAnsi" w:hAnsiTheme="minorHAnsi"/>
              <w:iCs w:val="0"/>
              <w:color w:val="auto"/>
              <w:kern w:val="2"/>
              <w:sz w:val="22"/>
              <w:szCs w:val="22"/>
              <w:lang w:val="en-AU"/>
              <w14:ligatures w14:val="standardContextual"/>
            </w:rPr>
          </w:pPr>
          <w:hyperlink w:anchor="_Toc168656950" w:history="1">
            <w:r w:rsidRPr="0059241D">
              <w:rPr>
                <w:rStyle w:val="Hyperlink"/>
              </w:rPr>
              <w:t>2.3</w:t>
            </w:r>
            <w:r>
              <w:rPr>
                <w:rFonts w:asciiTheme="minorHAnsi" w:hAnsiTheme="minorHAnsi"/>
                <w:iCs w:val="0"/>
                <w:color w:val="auto"/>
                <w:kern w:val="2"/>
                <w:sz w:val="22"/>
                <w:szCs w:val="22"/>
                <w:lang w:val="en-AU"/>
                <w14:ligatures w14:val="standardContextual"/>
              </w:rPr>
              <w:tab/>
            </w:r>
            <w:r w:rsidRPr="0059241D">
              <w:rPr>
                <w:rStyle w:val="Hyperlink"/>
              </w:rPr>
              <w:t>Type of Activity to be Reported by Reporting Entity</w:t>
            </w:r>
            <w:r>
              <w:rPr>
                <w:webHidden/>
              </w:rPr>
              <w:tab/>
            </w:r>
            <w:r>
              <w:rPr>
                <w:webHidden/>
              </w:rPr>
              <w:fldChar w:fldCharType="begin"/>
            </w:r>
            <w:r>
              <w:rPr>
                <w:webHidden/>
              </w:rPr>
              <w:instrText xml:space="preserve"> PAGEREF _Toc168656950 \h </w:instrText>
            </w:r>
            <w:r>
              <w:rPr>
                <w:webHidden/>
              </w:rPr>
            </w:r>
            <w:r>
              <w:rPr>
                <w:webHidden/>
              </w:rPr>
              <w:fldChar w:fldCharType="separate"/>
            </w:r>
            <w:r>
              <w:rPr>
                <w:webHidden/>
              </w:rPr>
              <w:t>7</w:t>
            </w:r>
            <w:r>
              <w:rPr>
                <w:webHidden/>
              </w:rPr>
              <w:fldChar w:fldCharType="end"/>
            </w:r>
          </w:hyperlink>
        </w:p>
        <w:p w14:paraId="0C7A2785" w14:textId="433667F4" w:rsidR="006148F4" w:rsidRDefault="006148F4">
          <w:pPr>
            <w:pStyle w:val="TOC2"/>
            <w:rPr>
              <w:rFonts w:asciiTheme="minorHAnsi" w:hAnsiTheme="minorHAnsi"/>
              <w:iCs w:val="0"/>
              <w:color w:val="auto"/>
              <w:kern w:val="2"/>
              <w:sz w:val="22"/>
              <w:szCs w:val="22"/>
              <w:lang w:val="en-AU"/>
              <w14:ligatures w14:val="standardContextual"/>
            </w:rPr>
          </w:pPr>
          <w:hyperlink w:anchor="_Toc168656951" w:history="1">
            <w:r w:rsidRPr="0059241D">
              <w:rPr>
                <w:rStyle w:val="Hyperlink"/>
              </w:rPr>
              <w:t>2.4</w:t>
            </w:r>
            <w:r>
              <w:rPr>
                <w:rFonts w:asciiTheme="minorHAnsi" w:hAnsiTheme="minorHAnsi"/>
                <w:iCs w:val="0"/>
                <w:color w:val="auto"/>
                <w:kern w:val="2"/>
                <w:sz w:val="22"/>
                <w:szCs w:val="22"/>
                <w:lang w:val="en-AU"/>
                <w14:ligatures w14:val="standardContextual"/>
              </w:rPr>
              <w:tab/>
            </w:r>
            <w:r w:rsidRPr="0059241D">
              <w:rPr>
                <w:rStyle w:val="Hyperlink"/>
              </w:rPr>
              <w:t>Monthly Submission and Quarterly Reporting Timeframes for the MAC</w:t>
            </w:r>
            <w:r>
              <w:rPr>
                <w:webHidden/>
              </w:rPr>
              <w:tab/>
            </w:r>
            <w:r>
              <w:rPr>
                <w:webHidden/>
              </w:rPr>
              <w:fldChar w:fldCharType="begin"/>
            </w:r>
            <w:r>
              <w:rPr>
                <w:webHidden/>
              </w:rPr>
              <w:instrText xml:space="preserve"> PAGEREF _Toc168656951 \h </w:instrText>
            </w:r>
            <w:r>
              <w:rPr>
                <w:webHidden/>
              </w:rPr>
            </w:r>
            <w:r>
              <w:rPr>
                <w:webHidden/>
              </w:rPr>
              <w:fldChar w:fldCharType="separate"/>
            </w:r>
            <w:r>
              <w:rPr>
                <w:webHidden/>
              </w:rPr>
              <w:t>8</w:t>
            </w:r>
            <w:r>
              <w:rPr>
                <w:webHidden/>
              </w:rPr>
              <w:fldChar w:fldCharType="end"/>
            </w:r>
          </w:hyperlink>
        </w:p>
        <w:p w14:paraId="454AE0FC" w14:textId="146F2362" w:rsidR="006148F4" w:rsidRDefault="006148F4">
          <w:pPr>
            <w:pStyle w:val="TOC2"/>
            <w:rPr>
              <w:rFonts w:asciiTheme="minorHAnsi" w:hAnsiTheme="minorHAnsi"/>
              <w:iCs w:val="0"/>
              <w:color w:val="auto"/>
              <w:kern w:val="2"/>
              <w:sz w:val="22"/>
              <w:szCs w:val="22"/>
              <w:lang w:val="en-AU"/>
              <w14:ligatures w14:val="standardContextual"/>
            </w:rPr>
          </w:pPr>
          <w:hyperlink w:anchor="_Toc168656952" w:history="1">
            <w:r w:rsidRPr="0059241D">
              <w:rPr>
                <w:rStyle w:val="Hyperlink"/>
              </w:rPr>
              <w:t>2.5</w:t>
            </w:r>
            <w:r>
              <w:rPr>
                <w:rFonts w:asciiTheme="minorHAnsi" w:hAnsiTheme="minorHAnsi"/>
                <w:iCs w:val="0"/>
                <w:color w:val="auto"/>
                <w:kern w:val="2"/>
                <w:sz w:val="22"/>
                <w:szCs w:val="22"/>
                <w:lang w:val="en-AU"/>
                <w14:ligatures w14:val="standardContextual"/>
              </w:rPr>
              <w:tab/>
            </w:r>
            <w:r w:rsidRPr="0059241D">
              <w:rPr>
                <w:rStyle w:val="Hyperlink"/>
              </w:rPr>
              <w:t>Updates to Finalised Quarterly MAC Data</w:t>
            </w:r>
            <w:r>
              <w:rPr>
                <w:webHidden/>
              </w:rPr>
              <w:tab/>
            </w:r>
            <w:r>
              <w:rPr>
                <w:webHidden/>
              </w:rPr>
              <w:fldChar w:fldCharType="begin"/>
            </w:r>
            <w:r>
              <w:rPr>
                <w:webHidden/>
              </w:rPr>
              <w:instrText xml:space="preserve"> PAGEREF _Toc168656952 \h </w:instrText>
            </w:r>
            <w:r>
              <w:rPr>
                <w:webHidden/>
              </w:rPr>
            </w:r>
            <w:r>
              <w:rPr>
                <w:webHidden/>
              </w:rPr>
              <w:fldChar w:fldCharType="separate"/>
            </w:r>
            <w:r>
              <w:rPr>
                <w:webHidden/>
              </w:rPr>
              <w:t>8</w:t>
            </w:r>
            <w:r>
              <w:rPr>
                <w:webHidden/>
              </w:rPr>
              <w:fldChar w:fldCharType="end"/>
            </w:r>
          </w:hyperlink>
        </w:p>
        <w:p w14:paraId="64A60690" w14:textId="54650F38" w:rsidR="006148F4" w:rsidRDefault="006148F4">
          <w:pPr>
            <w:pStyle w:val="TOC2"/>
            <w:rPr>
              <w:rFonts w:asciiTheme="minorHAnsi" w:hAnsiTheme="minorHAnsi"/>
              <w:iCs w:val="0"/>
              <w:color w:val="auto"/>
              <w:kern w:val="2"/>
              <w:sz w:val="22"/>
              <w:szCs w:val="22"/>
              <w:lang w:val="en-AU"/>
              <w14:ligatures w14:val="standardContextual"/>
            </w:rPr>
          </w:pPr>
          <w:hyperlink w:anchor="_Toc168656953" w:history="1">
            <w:r w:rsidRPr="0059241D">
              <w:rPr>
                <w:rStyle w:val="Hyperlink"/>
              </w:rPr>
              <w:t>2.6</w:t>
            </w:r>
            <w:r>
              <w:rPr>
                <w:rFonts w:asciiTheme="minorHAnsi" w:hAnsiTheme="minorHAnsi"/>
                <w:iCs w:val="0"/>
                <w:color w:val="auto"/>
                <w:kern w:val="2"/>
                <w:sz w:val="22"/>
                <w:szCs w:val="22"/>
                <w:lang w:val="en-AU"/>
                <w14:ligatures w14:val="standardContextual"/>
              </w:rPr>
              <w:tab/>
            </w:r>
            <w:r w:rsidRPr="0059241D">
              <w:rPr>
                <w:rStyle w:val="Hyperlink"/>
              </w:rPr>
              <w:t>Availability of MAC Data in Decision Support System (DSS)</w:t>
            </w:r>
            <w:r>
              <w:rPr>
                <w:webHidden/>
              </w:rPr>
              <w:tab/>
            </w:r>
            <w:r>
              <w:rPr>
                <w:webHidden/>
              </w:rPr>
              <w:fldChar w:fldCharType="begin"/>
            </w:r>
            <w:r>
              <w:rPr>
                <w:webHidden/>
              </w:rPr>
              <w:instrText xml:space="preserve"> PAGEREF _Toc168656953 \h </w:instrText>
            </w:r>
            <w:r>
              <w:rPr>
                <w:webHidden/>
              </w:rPr>
            </w:r>
            <w:r>
              <w:rPr>
                <w:webHidden/>
              </w:rPr>
              <w:fldChar w:fldCharType="separate"/>
            </w:r>
            <w:r>
              <w:rPr>
                <w:webHidden/>
              </w:rPr>
              <w:t>9</w:t>
            </w:r>
            <w:r>
              <w:rPr>
                <w:webHidden/>
              </w:rPr>
              <w:fldChar w:fldCharType="end"/>
            </w:r>
          </w:hyperlink>
        </w:p>
        <w:p w14:paraId="5056B0C2" w14:textId="53EE97EF" w:rsidR="006148F4" w:rsidRDefault="006148F4">
          <w:pPr>
            <w:pStyle w:val="TOC2"/>
            <w:rPr>
              <w:rFonts w:asciiTheme="minorHAnsi" w:hAnsiTheme="minorHAnsi"/>
              <w:iCs w:val="0"/>
              <w:color w:val="auto"/>
              <w:kern w:val="2"/>
              <w:sz w:val="22"/>
              <w:szCs w:val="22"/>
              <w:lang w:val="en-AU"/>
              <w14:ligatures w14:val="standardContextual"/>
            </w:rPr>
          </w:pPr>
          <w:hyperlink w:anchor="_Toc168656954" w:history="1">
            <w:r w:rsidRPr="0059241D">
              <w:rPr>
                <w:rStyle w:val="Hyperlink"/>
              </w:rPr>
              <w:t>2.7</w:t>
            </w:r>
            <w:r>
              <w:rPr>
                <w:rFonts w:asciiTheme="minorHAnsi" w:hAnsiTheme="minorHAnsi"/>
                <w:iCs w:val="0"/>
                <w:color w:val="auto"/>
                <w:kern w:val="2"/>
                <w:sz w:val="22"/>
                <w:szCs w:val="22"/>
                <w:lang w:val="en-AU"/>
                <w14:ligatures w14:val="standardContextual"/>
              </w:rPr>
              <w:tab/>
            </w:r>
            <w:r w:rsidRPr="0059241D">
              <w:rPr>
                <w:rStyle w:val="Hyperlink"/>
              </w:rPr>
              <w:t>Chief Executive Officer, HHS approval</w:t>
            </w:r>
            <w:r>
              <w:rPr>
                <w:webHidden/>
              </w:rPr>
              <w:tab/>
            </w:r>
            <w:r>
              <w:rPr>
                <w:webHidden/>
              </w:rPr>
              <w:fldChar w:fldCharType="begin"/>
            </w:r>
            <w:r>
              <w:rPr>
                <w:webHidden/>
              </w:rPr>
              <w:instrText xml:space="preserve"> PAGEREF _Toc168656954 \h </w:instrText>
            </w:r>
            <w:r>
              <w:rPr>
                <w:webHidden/>
              </w:rPr>
            </w:r>
            <w:r>
              <w:rPr>
                <w:webHidden/>
              </w:rPr>
              <w:fldChar w:fldCharType="separate"/>
            </w:r>
            <w:r>
              <w:rPr>
                <w:webHidden/>
              </w:rPr>
              <w:t>9</w:t>
            </w:r>
            <w:r>
              <w:rPr>
                <w:webHidden/>
              </w:rPr>
              <w:fldChar w:fldCharType="end"/>
            </w:r>
          </w:hyperlink>
        </w:p>
        <w:p w14:paraId="28C7D247" w14:textId="55A50719" w:rsidR="006148F4" w:rsidRDefault="006148F4">
          <w:pPr>
            <w:pStyle w:val="TOC2"/>
            <w:rPr>
              <w:rFonts w:asciiTheme="minorHAnsi" w:hAnsiTheme="minorHAnsi"/>
              <w:iCs w:val="0"/>
              <w:color w:val="auto"/>
              <w:kern w:val="2"/>
              <w:sz w:val="22"/>
              <w:szCs w:val="22"/>
              <w:lang w:val="en-AU"/>
              <w14:ligatures w14:val="standardContextual"/>
            </w:rPr>
          </w:pPr>
          <w:hyperlink w:anchor="_Toc168656955" w:history="1">
            <w:r w:rsidRPr="0059241D">
              <w:rPr>
                <w:rStyle w:val="Hyperlink"/>
              </w:rPr>
              <w:t>2.8</w:t>
            </w:r>
            <w:r>
              <w:rPr>
                <w:rFonts w:asciiTheme="minorHAnsi" w:hAnsiTheme="minorHAnsi"/>
                <w:iCs w:val="0"/>
                <w:color w:val="auto"/>
                <w:kern w:val="2"/>
                <w:sz w:val="22"/>
                <w:szCs w:val="22"/>
                <w:lang w:val="en-AU"/>
                <w14:ligatures w14:val="standardContextual"/>
              </w:rPr>
              <w:tab/>
            </w:r>
            <w:r w:rsidRPr="0059241D">
              <w:rPr>
                <w:rStyle w:val="Hyperlink"/>
              </w:rPr>
              <w:t>Nil activity report</w:t>
            </w:r>
            <w:r>
              <w:rPr>
                <w:webHidden/>
              </w:rPr>
              <w:tab/>
            </w:r>
            <w:r>
              <w:rPr>
                <w:webHidden/>
              </w:rPr>
              <w:fldChar w:fldCharType="begin"/>
            </w:r>
            <w:r>
              <w:rPr>
                <w:webHidden/>
              </w:rPr>
              <w:instrText xml:space="preserve"> PAGEREF _Toc168656955 \h </w:instrText>
            </w:r>
            <w:r>
              <w:rPr>
                <w:webHidden/>
              </w:rPr>
            </w:r>
            <w:r>
              <w:rPr>
                <w:webHidden/>
              </w:rPr>
              <w:fldChar w:fldCharType="separate"/>
            </w:r>
            <w:r>
              <w:rPr>
                <w:webHidden/>
              </w:rPr>
              <w:t>10</w:t>
            </w:r>
            <w:r>
              <w:rPr>
                <w:webHidden/>
              </w:rPr>
              <w:fldChar w:fldCharType="end"/>
            </w:r>
          </w:hyperlink>
        </w:p>
        <w:p w14:paraId="14DAB26E" w14:textId="0AD60B1E" w:rsidR="006148F4" w:rsidRDefault="006148F4">
          <w:pPr>
            <w:pStyle w:val="TOC2"/>
            <w:rPr>
              <w:rFonts w:asciiTheme="minorHAnsi" w:hAnsiTheme="minorHAnsi"/>
              <w:iCs w:val="0"/>
              <w:color w:val="auto"/>
              <w:kern w:val="2"/>
              <w:sz w:val="22"/>
              <w:szCs w:val="22"/>
              <w:lang w:val="en-AU"/>
              <w14:ligatures w14:val="standardContextual"/>
            </w:rPr>
          </w:pPr>
          <w:hyperlink w:anchor="_Toc168656956" w:history="1">
            <w:r w:rsidRPr="0059241D">
              <w:rPr>
                <w:rStyle w:val="Hyperlink"/>
              </w:rPr>
              <w:t>2.9</w:t>
            </w:r>
            <w:r>
              <w:rPr>
                <w:rFonts w:asciiTheme="minorHAnsi" w:hAnsiTheme="minorHAnsi"/>
                <w:iCs w:val="0"/>
                <w:color w:val="auto"/>
                <w:kern w:val="2"/>
                <w:sz w:val="22"/>
                <w:szCs w:val="22"/>
                <w:lang w:val="en-AU"/>
                <w14:ligatures w14:val="standardContextual"/>
              </w:rPr>
              <w:tab/>
            </w:r>
            <w:r w:rsidRPr="0059241D">
              <w:rPr>
                <w:rStyle w:val="Hyperlink"/>
              </w:rPr>
              <w:t>Provision of estimates</w:t>
            </w:r>
            <w:r>
              <w:rPr>
                <w:webHidden/>
              </w:rPr>
              <w:tab/>
            </w:r>
            <w:r>
              <w:rPr>
                <w:webHidden/>
              </w:rPr>
              <w:fldChar w:fldCharType="begin"/>
            </w:r>
            <w:r>
              <w:rPr>
                <w:webHidden/>
              </w:rPr>
              <w:instrText xml:space="preserve"> PAGEREF _Toc168656956 \h </w:instrText>
            </w:r>
            <w:r>
              <w:rPr>
                <w:webHidden/>
              </w:rPr>
            </w:r>
            <w:r>
              <w:rPr>
                <w:webHidden/>
              </w:rPr>
              <w:fldChar w:fldCharType="separate"/>
            </w:r>
            <w:r>
              <w:rPr>
                <w:webHidden/>
              </w:rPr>
              <w:t>10</w:t>
            </w:r>
            <w:r>
              <w:rPr>
                <w:webHidden/>
              </w:rPr>
              <w:fldChar w:fldCharType="end"/>
            </w:r>
          </w:hyperlink>
        </w:p>
        <w:p w14:paraId="24FBE820" w14:textId="12FC91E2" w:rsidR="006148F4" w:rsidRDefault="006148F4">
          <w:pPr>
            <w:pStyle w:val="TOC2"/>
            <w:rPr>
              <w:rFonts w:asciiTheme="minorHAnsi" w:hAnsiTheme="minorHAnsi"/>
              <w:iCs w:val="0"/>
              <w:color w:val="auto"/>
              <w:kern w:val="2"/>
              <w:sz w:val="22"/>
              <w:szCs w:val="22"/>
              <w:lang w:val="en-AU"/>
              <w14:ligatures w14:val="standardContextual"/>
            </w:rPr>
          </w:pPr>
          <w:hyperlink w:anchor="_Toc168656957" w:history="1">
            <w:r w:rsidRPr="0059241D">
              <w:rPr>
                <w:rStyle w:val="Hyperlink"/>
              </w:rPr>
              <w:t>2.10</w:t>
            </w:r>
            <w:r>
              <w:rPr>
                <w:rFonts w:asciiTheme="minorHAnsi" w:hAnsiTheme="minorHAnsi"/>
                <w:iCs w:val="0"/>
                <w:color w:val="auto"/>
                <w:kern w:val="2"/>
                <w:sz w:val="22"/>
                <w:szCs w:val="22"/>
                <w:lang w:val="en-AU"/>
                <w14:ligatures w14:val="standardContextual"/>
              </w:rPr>
              <w:tab/>
            </w:r>
            <w:r w:rsidRPr="0059241D">
              <w:rPr>
                <w:rStyle w:val="Hyperlink"/>
              </w:rPr>
              <w:t>Data Validation</w:t>
            </w:r>
            <w:r>
              <w:rPr>
                <w:webHidden/>
              </w:rPr>
              <w:tab/>
            </w:r>
            <w:r>
              <w:rPr>
                <w:webHidden/>
              </w:rPr>
              <w:fldChar w:fldCharType="begin"/>
            </w:r>
            <w:r>
              <w:rPr>
                <w:webHidden/>
              </w:rPr>
              <w:instrText xml:space="preserve"> PAGEREF _Toc168656957 \h </w:instrText>
            </w:r>
            <w:r>
              <w:rPr>
                <w:webHidden/>
              </w:rPr>
            </w:r>
            <w:r>
              <w:rPr>
                <w:webHidden/>
              </w:rPr>
              <w:fldChar w:fldCharType="separate"/>
            </w:r>
            <w:r>
              <w:rPr>
                <w:webHidden/>
              </w:rPr>
              <w:t>10</w:t>
            </w:r>
            <w:r>
              <w:rPr>
                <w:webHidden/>
              </w:rPr>
              <w:fldChar w:fldCharType="end"/>
            </w:r>
          </w:hyperlink>
        </w:p>
        <w:p w14:paraId="6F04D602" w14:textId="4EAD113F" w:rsidR="006148F4" w:rsidRDefault="006148F4">
          <w:pPr>
            <w:pStyle w:val="TOC2"/>
            <w:rPr>
              <w:rFonts w:asciiTheme="minorHAnsi" w:hAnsiTheme="minorHAnsi"/>
              <w:iCs w:val="0"/>
              <w:color w:val="auto"/>
              <w:kern w:val="2"/>
              <w:sz w:val="22"/>
              <w:szCs w:val="22"/>
              <w:lang w:val="en-AU"/>
              <w14:ligatures w14:val="standardContextual"/>
            </w:rPr>
          </w:pPr>
          <w:hyperlink w:anchor="_Toc168656958" w:history="1">
            <w:r w:rsidRPr="0059241D">
              <w:rPr>
                <w:rStyle w:val="Hyperlink"/>
              </w:rPr>
              <w:t>2.11</w:t>
            </w:r>
            <w:r>
              <w:rPr>
                <w:rFonts w:asciiTheme="minorHAnsi" w:hAnsiTheme="minorHAnsi"/>
                <w:iCs w:val="0"/>
                <w:color w:val="auto"/>
                <w:kern w:val="2"/>
                <w:sz w:val="22"/>
                <w:szCs w:val="22"/>
                <w:lang w:val="en-AU"/>
                <w14:ligatures w14:val="standardContextual"/>
              </w:rPr>
              <w:tab/>
            </w:r>
            <w:r w:rsidRPr="0059241D">
              <w:rPr>
                <w:rStyle w:val="Hyperlink"/>
              </w:rPr>
              <w:t>Reporting requirements of ‘previously declared’ public health facilities</w:t>
            </w:r>
            <w:r>
              <w:rPr>
                <w:webHidden/>
              </w:rPr>
              <w:tab/>
            </w:r>
            <w:r>
              <w:rPr>
                <w:webHidden/>
              </w:rPr>
              <w:fldChar w:fldCharType="begin"/>
            </w:r>
            <w:r>
              <w:rPr>
                <w:webHidden/>
              </w:rPr>
              <w:instrText xml:space="preserve"> PAGEREF _Toc168656958 \h </w:instrText>
            </w:r>
            <w:r>
              <w:rPr>
                <w:webHidden/>
              </w:rPr>
            </w:r>
            <w:r>
              <w:rPr>
                <w:webHidden/>
              </w:rPr>
              <w:fldChar w:fldCharType="separate"/>
            </w:r>
            <w:r>
              <w:rPr>
                <w:webHidden/>
              </w:rPr>
              <w:t>11</w:t>
            </w:r>
            <w:r>
              <w:rPr>
                <w:webHidden/>
              </w:rPr>
              <w:fldChar w:fldCharType="end"/>
            </w:r>
          </w:hyperlink>
        </w:p>
        <w:p w14:paraId="27930862" w14:textId="6EF06B89" w:rsidR="006148F4" w:rsidRDefault="006148F4">
          <w:pPr>
            <w:pStyle w:val="TOC1"/>
            <w:rPr>
              <w:rFonts w:asciiTheme="minorHAnsi" w:hAnsiTheme="minorHAnsi"/>
              <w:bCs w:val="0"/>
              <w:color w:val="auto"/>
              <w:kern w:val="2"/>
              <w:sz w:val="22"/>
              <w:szCs w:val="22"/>
              <w:u w:val="none"/>
              <w14:ligatures w14:val="standardContextual"/>
            </w:rPr>
          </w:pPr>
          <w:hyperlink w:anchor="_Toc168656959" w:history="1">
            <w:r w:rsidRPr="0059241D">
              <w:rPr>
                <w:rStyle w:val="Hyperlink"/>
              </w:rPr>
              <w:t>3</w:t>
            </w:r>
            <w:r>
              <w:rPr>
                <w:rFonts w:asciiTheme="minorHAnsi" w:hAnsiTheme="minorHAnsi"/>
                <w:bCs w:val="0"/>
                <w:color w:val="auto"/>
                <w:kern w:val="2"/>
                <w:sz w:val="22"/>
                <w:szCs w:val="22"/>
                <w:u w:val="none"/>
                <w14:ligatures w14:val="standardContextual"/>
              </w:rPr>
              <w:tab/>
            </w:r>
            <w:r w:rsidRPr="0059241D">
              <w:rPr>
                <w:rStyle w:val="Hyperlink"/>
              </w:rPr>
              <w:t>MAC Forms</w:t>
            </w:r>
            <w:r>
              <w:rPr>
                <w:webHidden/>
              </w:rPr>
              <w:tab/>
            </w:r>
            <w:r>
              <w:rPr>
                <w:webHidden/>
              </w:rPr>
              <w:fldChar w:fldCharType="begin"/>
            </w:r>
            <w:r>
              <w:rPr>
                <w:webHidden/>
              </w:rPr>
              <w:instrText xml:space="preserve"> PAGEREF _Toc168656959 \h </w:instrText>
            </w:r>
            <w:r>
              <w:rPr>
                <w:webHidden/>
              </w:rPr>
            </w:r>
            <w:r>
              <w:rPr>
                <w:webHidden/>
              </w:rPr>
              <w:fldChar w:fldCharType="separate"/>
            </w:r>
            <w:r>
              <w:rPr>
                <w:webHidden/>
              </w:rPr>
              <w:t>12</w:t>
            </w:r>
            <w:r>
              <w:rPr>
                <w:webHidden/>
              </w:rPr>
              <w:fldChar w:fldCharType="end"/>
            </w:r>
          </w:hyperlink>
        </w:p>
        <w:p w14:paraId="4EB5629B" w14:textId="34462238" w:rsidR="006148F4" w:rsidRDefault="006148F4">
          <w:pPr>
            <w:pStyle w:val="TOC1"/>
            <w:rPr>
              <w:rFonts w:asciiTheme="minorHAnsi" w:hAnsiTheme="minorHAnsi"/>
              <w:bCs w:val="0"/>
              <w:color w:val="auto"/>
              <w:kern w:val="2"/>
              <w:sz w:val="22"/>
              <w:szCs w:val="22"/>
              <w:u w:val="none"/>
              <w14:ligatures w14:val="standardContextual"/>
            </w:rPr>
          </w:pPr>
          <w:hyperlink w:anchor="_Toc168656960" w:history="1">
            <w:r w:rsidRPr="0059241D">
              <w:rPr>
                <w:rStyle w:val="Hyperlink"/>
              </w:rPr>
              <w:t>4</w:t>
            </w:r>
            <w:r>
              <w:rPr>
                <w:rFonts w:asciiTheme="minorHAnsi" w:hAnsiTheme="minorHAnsi"/>
                <w:bCs w:val="0"/>
                <w:color w:val="auto"/>
                <w:kern w:val="2"/>
                <w:sz w:val="22"/>
                <w:szCs w:val="22"/>
                <w:u w:val="none"/>
                <w14:ligatures w14:val="standardContextual"/>
              </w:rPr>
              <w:tab/>
            </w:r>
            <w:r w:rsidRPr="0059241D">
              <w:rPr>
                <w:rStyle w:val="Hyperlink"/>
              </w:rPr>
              <w:t>Non-admitted patient activity data</w:t>
            </w:r>
            <w:r>
              <w:rPr>
                <w:webHidden/>
              </w:rPr>
              <w:tab/>
            </w:r>
            <w:r>
              <w:rPr>
                <w:webHidden/>
              </w:rPr>
              <w:fldChar w:fldCharType="begin"/>
            </w:r>
            <w:r>
              <w:rPr>
                <w:webHidden/>
              </w:rPr>
              <w:instrText xml:space="preserve"> PAGEREF _Toc168656960 \h </w:instrText>
            </w:r>
            <w:r>
              <w:rPr>
                <w:webHidden/>
              </w:rPr>
            </w:r>
            <w:r>
              <w:rPr>
                <w:webHidden/>
              </w:rPr>
              <w:fldChar w:fldCharType="separate"/>
            </w:r>
            <w:r>
              <w:rPr>
                <w:webHidden/>
              </w:rPr>
              <w:t>18</w:t>
            </w:r>
            <w:r>
              <w:rPr>
                <w:webHidden/>
              </w:rPr>
              <w:fldChar w:fldCharType="end"/>
            </w:r>
          </w:hyperlink>
        </w:p>
        <w:p w14:paraId="1F94A755" w14:textId="0BEB0298" w:rsidR="006148F4" w:rsidRDefault="006148F4">
          <w:pPr>
            <w:pStyle w:val="TOC2"/>
            <w:rPr>
              <w:rFonts w:asciiTheme="minorHAnsi" w:hAnsiTheme="minorHAnsi"/>
              <w:iCs w:val="0"/>
              <w:color w:val="auto"/>
              <w:kern w:val="2"/>
              <w:sz w:val="22"/>
              <w:szCs w:val="22"/>
              <w:lang w:val="en-AU"/>
              <w14:ligatures w14:val="standardContextual"/>
            </w:rPr>
          </w:pPr>
          <w:hyperlink w:anchor="_Toc168656961" w:history="1">
            <w:r w:rsidRPr="0059241D">
              <w:rPr>
                <w:rStyle w:val="Hyperlink"/>
              </w:rPr>
              <w:t>4.1</w:t>
            </w:r>
            <w:r>
              <w:rPr>
                <w:rFonts w:asciiTheme="minorHAnsi" w:hAnsiTheme="minorHAnsi"/>
                <w:iCs w:val="0"/>
                <w:color w:val="auto"/>
                <w:kern w:val="2"/>
                <w:sz w:val="22"/>
                <w:szCs w:val="22"/>
                <w:lang w:val="en-AU"/>
                <w14:ligatures w14:val="standardContextual"/>
              </w:rPr>
              <w:tab/>
            </w:r>
            <w:r w:rsidRPr="0059241D">
              <w:rPr>
                <w:rStyle w:val="Hyperlink"/>
              </w:rPr>
              <w:t>Transition of non-admitted patient service event reporting from aggregate to patient-level</w:t>
            </w:r>
            <w:r>
              <w:rPr>
                <w:webHidden/>
              </w:rPr>
              <w:tab/>
            </w:r>
            <w:r>
              <w:rPr>
                <w:webHidden/>
              </w:rPr>
              <w:fldChar w:fldCharType="begin"/>
            </w:r>
            <w:r>
              <w:rPr>
                <w:webHidden/>
              </w:rPr>
              <w:instrText xml:space="preserve"> PAGEREF _Toc168656961 \h </w:instrText>
            </w:r>
            <w:r>
              <w:rPr>
                <w:webHidden/>
              </w:rPr>
            </w:r>
            <w:r>
              <w:rPr>
                <w:webHidden/>
              </w:rPr>
              <w:fldChar w:fldCharType="separate"/>
            </w:r>
            <w:r>
              <w:rPr>
                <w:webHidden/>
              </w:rPr>
              <w:t>18</w:t>
            </w:r>
            <w:r>
              <w:rPr>
                <w:webHidden/>
              </w:rPr>
              <w:fldChar w:fldCharType="end"/>
            </w:r>
          </w:hyperlink>
        </w:p>
        <w:p w14:paraId="24E4253F" w14:textId="0D2EDFEC" w:rsidR="006148F4" w:rsidRDefault="006148F4">
          <w:pPr>
            <w:pStyle w:val="TOC2"/>
            <w:rPr>
              <w:rFonts w:asciiTheme="minorHAnsi" w:hAnsiTheme="minorHAnsi"/>
              <w:iCs w:val="0"/>
              <w:color w:val="auto"/>
              <w:kern w:val="2"/>
              <w:sz w:val="22"/>
              <w:szCs w:val="22"/>
              <w:lang w:val="en-AU"/>
              <w14:ligatures w14:val="standardContextual"/>
            </w:rPr>
          </w:pPr>
          <w:hyperlink w:anchor="_Toc168656962" w:history="1">
            <w:r w:rsidRPr="0059241D">
              <w:rPr>
                <w:rStyle w:val="Hyperlink"/>
              </w:rPr>
              <w:t>4.2</w:t>
            </w:r>
            <w:r>
              <w:rPr>
                <w:rFonts w:asciiTheme="minorHAnsi" w:hAnsiTheme="minorHAnsi"/>
                <w:iCs w:val="0"/>
                <w:color w:val="auto"/>
                <w:kern w:val="2"/>
                <w:sz w:val="22"/>
                <w:szCs w:val="22"/>
                <w:lang w:val="en-AU"/>
                <w14:ligatures w14:val="standardContextual"/>
              </w:rPr>
              <w:tab/>
            </w:r>
            <w:r w:rsidRPr="0059241D">
              <w:rPr>
                <w:rStyle w:val="Hyperlink"/>
              </w:rPr>
              <w:t>Scope</w:t>
            </w:r>
            <w:r>
              <w:rPr>
                <w:webHidden/>
              </w:rPr>
              <w:tab/>
            </w:r>
            <w:r>
              <w:rPr>
                <w:webHidden/>
              </w:rPr>
              <w:fldChar w:fldCharType="begin"/>
            </w:r>
            <w:r>
              <w:rPr>
                <w:webHidden/>
              </w:rPr>
              <w:instrText xml:space="preserve"> PAGEREF _Toc168656962 \h </w:instrText>
            </w:r>
            <w:r>
              <w:rPr>
                <w:webHidden/>
              </w:rPr>
            </w:r>
            <w:r>
              <w:rPr>
                <w:webHidden/>
              </w:rPr>
              <w:fldChar w:fldCharType="separate"/>
            </w:r>
            <w:r>
              <w:rPr>
                <w:webHidden/>
              </w:rPr>
              <w:t>18</w:t>
            </w:r>
            <w:r>
              <w:rPr>
                <w:webHidden/>
              </w:rPr>
              <w:fldChar w:fldCharType="end"/>
            </w:r>
          </w:hyperlink>
        </w:p>
        <w:p w14:paraId="5F75B2A8" w14:textId="7F04129F" w:rsidR="006148F4" w:rsidRDefault="006148F4">
          <w:pPr>
            <w:pStyle w:val="TOC2"/>
            <w:rPr>
              <w:rFonts w:asciiTheme="minorHAnsi" w:hAnsiTheme="minorHAnsi"/>
              <w:iCs w:val="0"/>
              <w:color w:val="auto"/>
              <w:kern w:val="2"/>
              <w:sz w:val="22"/>
              <w:szCs w:val="22"/>
              <w:lang w:val="en-AU"/>
              <w14:ligatures w14:val="standardContextual"/>
            </w:rPr>
          </w:pPr>
          <w:hyperlink w:anchor="_Toc168656963" w:history="1">
            <w:r w:rsidRPr="0059241D">
              <w:rPr>
                <w:rStyle w:val="Hyperlink"/>
              </w:rPr>
              <w:t>4.3</w:t>
            </w:r>
            <w:r>
              <w:rPr>
                <w:rFonts w:asciiTheme="minorHAnsi" w:hAnsiTheme="minorHAnsi"/>
                <w:iCs w:val="0"/>
                <w:color w:val="auto"/>
                <w:kern w:val="2"/>
                <w:sz w:val="22"/>
                <w:szCs w:val="22"/>
                <w:lang w:val="en-AU"/>
                <w14:ligatures w14:val="standardContextual"/>
              </w:rPr>
              <w:tab/>
            </w:r>
            <w:r w:rsidRPr="0059241D">
              <w:rPr>
                <w:rStyle w:val="Hyperlink"/>
              </w:rPr>
              <w:t>How to count non-admitted services</w:t>
            </w:r>
            <w:r>
              <w:rPr>
                <w:webHidden/>
              </w:rPr>
              <w:tab/>
            </w:r>
            <w:r>
              <w:rPr>
                <w:webHidden/>
              </w:rPr>
              <w:fldChar w:fldCharType="begin"/>
            </w:r>
            <w:r>
              <w:rPr>
                <w:webHidden/>
              </w:rPr>
              <w:instrText xml:space="preserve"> PAGEREF _Toc168656963 \h </w:instrText>
            </w:r>
            <w:r>
              <w:rPr>
                <w:webHidden/>
              </w:rPr>
            </w:r>
            <w:r>
              <w:rPr>
                <w:webHidden/>
              </w:rPr>
              <w:fldChar w:fldCharType="separate"/>
            </w:r>
            <w:r>
              <w:rPr>
                <w:webHidden/>
              </w:rPr>
              <w:t>19</w:t>
            </w:r>
            <w:r>
              <w:rPr>
                <w:webHidden/>
              </w:rPr>
              <w:fldChar w:fldCharType="end"/>
            </w:r>
          </w:hyperlink>
        </w:p>
        <w:p w14:paraId="4153CFE4" w14:textId="6945F06D" w:rsidR="006148F4" w:rsidRDefault="006148F4">
          <w:pPr>
            <w:pStyle w:val="TOC3"/>
            <w:rPr>
              <w:rFonts w:asciiTheme="minorHAnsi" w:hAnsiTheme="minorHAnsi"/>
              <w:color w:val="auto"/>
              <w:kern w:val="2"/>
              <w:sz w:val="22"/>
              <w:szCs w:val="22"/>
              <w:lang w:val="en-AU"/>
              <w14:ligatures w14:val="standardContextual"/>
            </w:rPr>
          </w:pPr>
          <w:hyperlink w:anchor="_Toc168656964" w:history="1">
            <w:r w:rsidRPr="0059241D">
              <w:rPr>
                <w:rStyle w:val="Hyperlink"/>
              </w:rPr>
              <w:t>4.3.1</w:t>
            </w:r>
            <w:r>
              <w:rPr>
                <w:rFonts w:asciiTheme="minorHAnsi" w:hAnsiTheme="minorHAnsi"/>
                <w:color w:val="auto"/>
                <w:kern w:val="2"/>
                <w:sz w:val="22"/>
                <w:szCs w:val="22"/>
                <w:lang w:val="en-AU"/>
                <w14:ligatures w14:val="standardContextual"/>
              </w:rPr>
              <w:tab/>
            </w:r>
            <w:r w:rsidRPr="0059241D">
              <w:rPr>
                <w:rStyle w:val="Hyperlink"/>
              </w:rPr>
              <w:t>Counting Rules – Diagram</w:t>
            </w:r>
            <w:r>
              <w:rPr>
                <w:webHidden/>
              </w:rPr>
              <w:tab/>
            </w:r>
            <w:r>
              <w:rPr>
                <w:webHidden/>
              </w:rPr>
              <w:fldChar w:fldCharType="begin"/>
            </w:r>
            <w:r>
              <w:rPr>
                <w:webHidden/>
              </w:rPr>
              <w:instrText xml:space="preserve"> PAGEREF _Toc168656964 \h </w:instrText>
            </w:r>
            <w:r>
              <w:rPr>
                <w:webHidden/>
              </w:rPr>
            </w:r>
            <w:r>
              <w:rPr>
                <w:webHidden/>
              </w:rPr>
              <w:fldChar w:fldCharType="separate"/>
            </w:r>
            <w:r>
              <w:rPr>
                <w:webHidden/>
              </w:rPr>
              <w:t>20</w:t>
            </w:r>
            <w:r>
              <w:rPr>
                <w:webHidden/>
              </w:rPr>
              <w:fldChar w:fldCharType="end"/>
            </w:r>
          </w:hyperlink>
        </w:p>
        <w:p w14:paraId="475B3724" w14:textId="6341FF89" w:rsidR="006148F4" w:rsidRDefault="006148F4">
          <w:pPr>
            <w:pStyle w:val="TOC1"/>
            <w:rPr>
              <w:rFonts w:asciiTheme="minorHAnsi" w:hAnsiTheme="minorHAnsi"/>
              <w:bCs w:val="0"/>
              <w:color w:val="auto"/>
              <w:kern w:val="2"/>
              <w:sz w:val="22"/>
              <w:szCs w:val="22"/>
              <w:u w:val="none"/>
              <w14:ligatures w14:val="standardContextual"/>
            </w:rPr>
          </w:pPr>
          <w:hyperlink w:anchor="_Toc168656965" w:history="1">
            <w:r w:rsidRPr="0059241D">
              <w:rPr>
                <w:rStyle w:val="Hyperlink"/>
              </w:rPr>
              <w:t>5</w:t>
            </w:r>
            <w:r>
              <w:rPr>
                <w:rFonts w:asciiTheme="minorHAnsi" w:hAnsiTheme="minorHAnsi"/>
                <w:bCs w:val="0"/>
                <w:color w:val="auto"/>
                <w:kern w:val="2"/>
                <w:sz w:val="22"/>
                <w:szCs w:val="22"/>
                <w:u w:val="none"/>
                <w14:ligatures w14:val="standardContextual"/>
              </w:rPr>
              <w:tab/>
            </w:r>
            <w:r w:rsidRPr="0059241D">
              <w:rPr>
                <w:rStyle w:val="Hyperlink"/>
              </w:rPr>
              <w:t>Admitted Patient activity data</w:t>
            </w:r>
            <w:r>
              <w:rPr>
                <w:webHidden/>
              </w:rPr>
              <w:tab/>
            </w:r>
            <w:r>
              <w:rPr>
                <w:webHidden/>
              </w:rPr>
              <w:fldChar w:fldCharType="begin"/>
            </w:r>
            <w:r>
              <w:rPr>
                <w:webHidden/>
              </w:rPr>
              <w:instrText xml:space="preserve"> PAGEREF _Toc168656965 \h </w:instrText>
            </w:r>
            <w:r>
              <w:rPr>
                <w:webHidden/>
              </w:rPr>
            </w:r>
            <w:r>
              <w:rPr>
                <w:webHidden/>
              </w:rPr>
              <w:fldChar w:fldCharType="separate"/>
            </w:r>
            <w:r>
              <w:rPr>
                <w:webHidden/>
              </w:rPr>
              <w:t>21</w:t>
            </w:r>
            <w:r>
              <w:rPr>
                <w:webHidden/>
              </w:rPr>
              <w:fldChar w:fldCharType="end"/>
            </w:r>
          </w:hyperlink>
        </w:p>
        <w:p w14:paraId="115F4DB4" w14:textId="27D99500" w:rsidR="006148F4" w:rsidRDefault="006148F4">
          <w:pPr>
            <w:pStyle w:val="TOC2"/>
            <w:rPr>
              <w:rFonts w:asciiTheme="minorHAnsi" w:hAnsiTheme="minorHAnsi"/>
              <w:iCs w:val="0"/>
              <w:color w:val="auto"/>
              <w:kern w:val="2"/>
              <w:sz w:val="22"/>
              <w:szCs w:val="22"/>
              <w:lang w:val="en-AU"/>
              <w14:ligatures w14:val="standardContextual"/>
            </w:rPr>
          </w:pPr>
          <w:hyperlink w:anchor="_Toc168656966" w:history="1">
            <w:r w:rsidRPr="0059241D">
              <w:rPr>
                <w:rStyle w:val="Hyperlink"/>
                <w:bCs/>
              </w:rPr>
              <w:t>5.1</w:t>
            </w:r>
            <w:r>
              <w:rPr>
                <w:rFonts w:asciiTheme="minorHAnsi" w:hAnsiTheme="minorHAnsi"/>
                <w:iCs w:val="0"/>
                <w:color w:val="auto"/>
                <w:kern w:val="2"/>
                <w:sz w:val="22"/>
                <w:szCs w:val="22"/>
                <w:lang w:val="en-AU"/>
                <w14:ligatures w14:val="standardContextual"/>
              </w:rPr>
              <w:tab/>
            </w:r>
            <w:r w:rsidRPr="0059241D">
              <w:rPr>
                <w:rStyle w:val="Hyperlink"/>
              </w:rPr>
              <w:t>Scope</w:t>
            </w:r>
            <w:r>
              <w:rPr>
                <w:webHidden/>
              </w:rPr>
              <w:tab/>
            </w:r>
            <w:r>
              <w:rPr>
                <w:webHidden/>
              </w:rPr>
              <w:fldChar w:fldCharType="begin"/>
            </w:r>
            <w:r>
              <w:rPr>
                <w:webHidden/>
              </w:rPr>
              <w:instrText xml:space="preserve"> PAGEREF _Toc168656966 \h </w:instrText>
            </w:r>
            <w:r>
              <w:rPr>
                <w:webHidden/>
              </w:rPr>
            </w:r>
            <w:r>
              <w:rPr>
                <w:webHidden/>
              </w:rPr>
              <w:fldChar w:fldCharType="separate"/>
            </w:r>
            <w:r>
              <w:rPr>
                <w:webHidden/>
              </w:rPr>
              <w:t>21</w:t>
            </w:r>
            <w:r>
              <w:rPr>
                <w:webHidden/>
              </w:rPr>
              <w:fldChar w:fldCharType="end"/>
            </w:r>
          </w:hyperlink>
        </w:p>
        <w:p w14:paraId="10349BE7" w14:textId="0ADDE130" w:rsidR="006148F4" w:rsidRDefault="006148F4">
          <w:pPr>
            <w:pStyle w:val="TOC1"/>
            <w:rPr>
              <w:rFonts w:asciiTheme="minorHAnsi" w:hAnsiTheme="minorHAnsi"/>
              <w:bCs w:val="0"/>
              <w:color w:val="auto"/>
              <w:kern w:val="2"/>
              <w:sz w:val="22"/>
              <w:szCs w:val="22"/>
              <w:u w:val="none"/>
              <w14:ligatures w14:val="standardContextual"/>
            </w:rPr>
          </w:pPr>
          <w:hyperlink w:anchor="_Toc168656967" w:history="1">
            <w:r w:rsidRPr="0059241D">
              <w:rPr>
                <w:rStyle w:val="Hyperlink"/>
              </w:rPr>
              <w:t>6</w:t>
            </w:r>
            <w:r>
              <w:rPr>
                <w:rFonts w:asciiTheme="minorHAnsi" w:hAnsiTheme="minorHAnsi"/>
                <w:bCs w:val="0"/>
                <w:color w:val="auto"/>
                <w:kern w:val="2"/>
                <w:sz w:val="22"/>
                <w:szCs w:val="22"/>
                <w:u w:val="none"/>
                <w14:ligatures w14:val="standardContextual"/>
              </w:rPr>
              <w:tab/>
            </w:r>
            <w:r w:rsidRPr="0059241D">
              <w:rPr>
                <w:rStyle w:val="Hyperlink"/>
              </w:rPr>
              <w:t>Bed Availability data</w:t>
            </w:r>
            <w:r>
              <w:rPr>
                <w:webHidden/>
              </w:rPr>
              <w:tab/>
            </w:r>
            <w:r>
              <w:rPr>
                <w:webHidden/>
              </w:rPr>
              <w:fldChar w:fldCharType="begin"/>
            </w:r>
            <w:r>
              <w:rPr>
                <w:webHidden/>
              </w:rPr>
              <w:instrText xml:space="preserve"> PAGEREF _Toc168656967 \h </w:instrText>
            </w:r>
            <w:r>
              <w:rPr>
                <w:webHidden/>
              </w:rPr>
            </w:r>
            <w:r>
              <w:rPr>
                <w:webHidden/>
              </w:rPr>
              <w:fldChar w:fldCharType="separate"/>
            </w:r>
            <w:r>
              <w:rPr>
                <w:webHidden/>
              </w:rPr>
              <w:t>21</w:t>
            </w:r>
            <w:r>
              <w:rPr>
                <w:webHidden/>
              </w:rPr>
              <w:fldChar w:fldCharType="end"/>
            </w:r>
          </w:hyperlink>
        </w:p>
        <w:p w14:paraId="4D4DB885" w14:textId="7B18B31F" w:rsidR="006148F4" w:rsidRDefault="006148F4">
          <w:pPr>
            <w:pStyle w:val="TOC2"/>
            <w:rPr>
              <w:rFonts w:asciiTheme="minorHAnsi" w:hAnsiTheme="minorHAnsi"/>
              <w:iCs w:val="0"/>
              <w:color w:val="auto"/>
              <w:kern w:val="2"/>
              <w:sz w:val="22"/>
              <w:szCs w:val="22"/>
              <w:lang w:val="en-AU"/>
              <w14:ligatures w14:val="standardContextual"/>
            </w:rPr>
          </w:pPr>
          <w:hyperlink w:anchor="_Toc168656968" w:history="1">
            <w:r w:rsidRPr="0059241D">
              <w:rPr>
                <w:rStyle w:val="Hyperlink"/>
                <w:bCs/>
              </w:rPr>
              <w:t>6.1</w:t>
            </w:r>
            <w:r>
              <w:rPr>
                <w:rFonts w:asciiTheme="minorHAnsi" w:hAnsiTheme="minorHAnsi"/>
                <w:iCs w:val="0"/>
                <w:color w:val="auto"/>
                <w:kern w:val="2"/>
                <w:sz w:val="22"/>
                <w:szCs w:val="22"/>
                <w:lang w:val="en-AU"/>
                <w14:ligatures w14:val="standardContextual"/>
              </w:rPr>
              <w:tab/>
            </w:r>
            <w:r w:rsidRPr="0059241D">
              <w:rPr>
                <w:rStyle w:val="Hyperlink"/>
              </w:rPr>
              <w:t>Scope</w:t>
            </w:r>
            <w:r>
              <w:rPr>
                <w:webHidden/>
              </w:rPr>
              <w:tab/>
            </w:r>
            <w:r>
              <w:rPr>
                <w:webHidden/>
              </w:rPr>
              <w:fldChar w:fldCharType="begin"/>
            </w:r>
            <w:r>
              <w:rPr>
                <w:webHidden/>
              </w:rPr>
              <w:instrText xml:space="preserve"> PAGEREF _Toc168656968 \h </w:instrText>
            </w:r>
            <w:r>
              <w:rPr>
                <w:webHidden/>
              </w:rPr>
            </w:r>
            <w:r>
              <w:rPr>
                <w:webHidden/>
              </w:rPr>
              <w:fldChar w:fldCharType="separate"/>
            </w:r>
            <w:r>
              <w:rPr>
                <w:webHidden/>
              </w:rPr>
              <w:t>21</w:t>
            </w:r>
            <w:r>
              <w:rPr>
                <w:webHidden/>
              </w:rPr>
              <w:fldChar w:fldCharType="end"/>
            </w:r>
          </w:hyperlink>
        </w:p>
        <w:p w14:paraId="39ACAAB9" w14:textId="1EB655BE" w:rsidR="006148F4" w:rsidRDefault="006148F4">
          <w:pPr>
            <w:pStyle w:val="TOC2"/>
            <w:rPr>
              <w:rFonts w:asciiTheme="minorHAnsi" w:hAnsiTheme="minorHAnsi"/>
              <w:iCs w:val="0"/>
              <w:color w:val="auto"/>
              <w:kern w:val="2"/>
              <w:sz w:val="22"/>
              <w:szCs w:val="22"/>
              <w:lang w:val="en-AU"/>
              <w14:ligatures w14:val="standardContextual"/>
            </w:rPr>
          </w:pPr>
          <w:hyperlink w:anchor="_Toc168656969" w:history="1">
            <w:r w:rsidRPr="0059241D">
              <w:rPr>
                <w:rStyle w:val="Hyperlink"/>
              </w:rPr>
              <w:t>6.2</w:t>
            </w:r>
            <w:r>
              <w:rPr>
                <w:rFonts w:asciiTheme="minorHAnsi" w:hAnsiTheme="minorHAnsi"/>
                <w:iCs w:val="0"/>
                <w:color w:val="auto"/>
                <w:kern w:val="2"/>
                <w:sz w:val="22"/>
                <w:szCs w:val="22"/>
                <w:lang w:val="en-AU"/>
                <w14:ligatures w14:val="standardContextual"/>
              </w:rPr>
              <w:tab/>
            </w:r>
            <w:r w:rsidRPr="0059241D">
              <w:rPr>
                <w:rStyle w:val="Hyperlink"/>
              </w:rPr>
              <w:t>Reporting mandate</w:t>
            </w:r>
            <w:r>
              <w:rPr>
                <w:webHidden/>
              </w:rPr>
              <w:tab/>
            </w:r>
            <w:r>
              <w:rPr>
                <w:webHidden/>
              </w:rPr>
              <w:fldChar w:fldCharType="begin"/>
            </w:r>
            <w:r>
              <w:rPr>
                <w:webHidden/>
              </w:rPr>
              <w:instrText xml:space="preserve"> PAGEREF _Toc168656969 \h </w:instrText>
            </w:r>
            <w:r>
              <w:rPr>
                <w:webHidden/>
              </w:rPr>
            </w:r>
            <w:r>
              <w:rPr>
                <w:webHidden/>
              </w:rPr>
              <w:fldChar w:fldCharType="separate"/>
            </w:r>
            <w:r>
              <w:rPr>
                <w:webHidden/>
              </w:rPr>
              <w:t>21</w:t>
            </w:r>
            <w:r>
              <w:rPr>
                <w:webHidden/>
              </w:rPr>
              <w:fldChar w:fldCharType="end"/>
            </w:r>
          </w:hyperlink>
        </w:p>
        <w:p w14:paraId="301E3DF8" w14:textId="302A7768" w:rsidR="006148F4" w:rsidRDefault="006148F4">
          <w:pPr>
            <w:pStyle w:val="TOC1"/>
            <w:rPr>
              <w:rFonts w:asciiTheme="minorHAnsi" w:hAnsiTheme="minorHAnsi"/>
              <w:bCs w:val="0"/>
              <w:color w:val="auto"/>
              <w:kern w:val="2"/>
              <w:sz w:val="22"/>
              <w:szCs w:val="22"/>
              <w:u w:val="none"/>
              <w14:ligatures w14:val="standardContextual"/>
            </w:rPr>
          </w:pPr>
          <w:hyperlink w:anchor="_Toc168656970" w:history="1">
            <w:r w:rsidRPr="0059241D">
              <w:rPr>
                <w:rStyle w:val="Hyperlink"/>
              </w:rPr>
              <w:t>7</w:t>
            </w:r>
            <w:r>
              <w:rPr>
                <w:rFonts w:asciiTheme="minorHAnsi" w:hAnsiTheme="minorHAnsi"/>
                <w:bCs w:val="0"/>
                <w:color w:val="auto"/>
                <w:kern w:val="2"/>
                <w:sz w:val="22"/>
                <w:szCs w:val="22"/>
                <w:u w:val="none"/>
                <w14:ligatures w14:val="standardContextual"/>
              </w:rPr>
              <w:tab/>
            </w:r>
            <w:r w:rsidRPr="0059241D">
              <w:rPr>
                <w:rStyle w:val="Hyperlink"/>
              </w:rPr>
              <w:t>Clinic Mapping</w:t>
            </w:r>
            <w:r>
              <w:rPr>
                <w:webHidden/>
              </w:rPr>
              <w:tab/>
            </w:r>
            <w:r>
              <w:rPr>
                <w:webHidden/>
              </w:rPr>
              <w:fldChar w:fldCharType="begin"/>
            </w:r>
            <w:r>
              <w:rPr>
                <w:webHidden/>
              </w:rPr>
              <w:instrText xml:space="preserve"> PAGEREF _Toc168656970 \h </w:instrText>
            </w:r>
            <w:r>
              <w:rPr>
                <w:webHidden/>
              </w:rPr>
            </w:r>
            <w:r>
              <w:rPr>
                <w:webHidden/>
              </w:rPr>
              <w:fldChar w:fldCharType="separate"/>
            </w:r>
            <w:r>
              <w:rPr>
                <w:webHidden/>
              </w:rPr>
              <w:t>22</w:t>
            </w:r>
            <w:r>
              <w:rPr>
                <w:webHidden/>
              </w:rPr>
              <w:fldChar w:fldCharType="end"/>
            </w:r>
          </w:hyperlink>
        </w:p>
        <w:p w14:paraId="133C26DE" w14:textId="28FEFDF8" w:rsidR="006148F4" w:rsidRDefault="006148F4">
          <w:pPr>
            <w:pStyle w:val="TOC3"/>
            <w:rPr>
              <w:rFonts w:asciiTheme="minorHAnsi" w:hAnsiTheme="minorHAnsi"/>
              <w:color w:val="auto"/>
              <w:kern w:val="2"/>
              <w:sz w:val="22"/>
              <w:szCs w:val="22"/>
              <w:lang w:val="en-AU"/>
              <w14:ligatures w14:val="standardContextual"/>
            </w:rPr>
          </w:pPr>
          <w:hyperlink w:anchor="_Toc168656971" w:history="1">
            <w:r w:rsidRPr="0059241D">
              <w:rPr>
                <w:rStyle w:val="Hyperlink"/>
              </w:rPr>
              <w:t>7.1.1</w:t>
            </w:r>
            <w:r>
              <w:rPr>
                <w:rFonts w:asciiTheme="minorHAnsi" w:hAnsiTheme="minorHAnsi"/>
                <w:color w:val="auto"/>
                <w:kern w:val="2"/>
                <w:sz w:val="22"/>
                <w:szCs w:val="22"/>
                <w:lang w:val="en-AU"/>
                <w14:ligatures w14:val="standardContextual"/>
              </w:rPr>
              <w:tab/>
            </w:r>
            <w:r w:rsidRPr="0059241D">
              <w:rPr>
                <w:rStyle w:val="Hyperlink"/>
              </w:rPr>
              <w:t>Example of a Clinic Mapping:</w:t>
            </w:r>
            <w:r>
              <w:rPr>
                <w:webHidden/>
              </w:rPr>
              <w:tab/>
            </w:r>
            <w:r>
              <w:rPr>
                <w:webHidden/>
              </w:rPr>
              <w:fldChar w:fldCharType="begin"/>
            </w:r>
            <w:r>
              <w:rPr>
                <w:webHidden/>
              </w:rPr>
              <w:instrText xml:space="preserve"> PAGEREF _Toc168656971 \h </w:instrText>
            </w:r>
            <w:r>
              <w:rPr>
                <w:webHidden/>
              </w:rPr>
            </w:r>
            <w:r>
              <w:rPr>
                <w:webHidden/>
              </w:rPr>
              <w:fldChar w:fldCharType="separate"/>
            </w:r>
            <w:r>
              <w:rPr>
                <w:webHidden/>
              </w:rPr>
              <w:t>23</w:t>
            </w:r>
            <w:r>
              <w:rPr>
                <w:webHidden/>
              </w:rPr>
              <w:fldChar w:fldCharType="end"/>
            </w:r>
          </w:hyperlink>
        </w:p>
        <w:p w14:paraId="05ABC8FA" w14:textId="3D8496B8" w:rsidR="006148F4" w:rsidRDefault="006148F4">
          <w:pPr>
            <w:pStyle w:val="TOC1"/>
            <w:rPr>
              <w:rFonts w:asciiTheme="minorHAnsi" w:hAnsiTheme="minorHAnsi"/>
              <w:bCs w:val="0"/>
              <w:color w:val="auto"/>
              <w:kern w:val="2"/>
              <w:sz w:val="22"/>
              <w:szCs w:val="22"/>
              <w:u w:val="none"/>
              <w14:ligatures w14:val="standardContextual"/>
            </w:rPr>
          </w:pPr>
          <w:hyperlink w:anchor="_Toc168656972" w:history="1">
            <w:r w:rsidRPr="0059241D">
              <w:rPr>
                <w:rStyle w:val="Hyperlink"/>
              </w:rPr>
              <w:t>8</w:t>
            </w:r>
            <w:r>
              <w:rPr>
                <w:rFonts w:asciiTheme="minorHAnsi" w:hAnsiTheme="minorHAnsi"/>
                <w:bCs w:val="0"/>
                <w:color w:val="auto"/>
                <w:kern w:val="2"/>
                <w:sz w:val="22"/>
                <w:szCs w:val="22"/>
                <w:u w:val="none"/>
                <w14:ligatures w14:val="standardContextual"/>
              </w:rPr>
              <w:tab/>
            </w:r>
            <w:r w:rsidRPr="0059241D">
              <w:rPr>
                <w:rStyle w:val="Hyperlink"/>
              </w:rPr>
              <w:t>Appendix A – MAC Business Rules</w:t>
            </w:r>
            <w:r>
              <w:rPr>
                <w:webHidden/>
              </w:rPr>
              <w:tab/>
            </w:r>
            <w:r>
              <w:rPr>
                <w:webHidden/>
              </w:rPr>
              <w:fldChar w:fldCharType="begin"/>
            </w:r>
            <w:r>
              <w:rPr>
                <w:webHidden/>
              </w:rPr>
              <w:instrText xml:space="preserve"> PAGEREF _Toc168656972 \h </w:instrText>
            </w:r>
            <w:r>
              <w:rPr>
                <w:webHidden/>
              </w:rPr>
            </w:r>
            <w:r>
              <w:rPr>
                <w:webHidden/>
              </w:rPr>
              <w:fldChar w:fldCharType="separate"/>
            </w:r>
            <w:r>
              <w:rPr>
                <w:webHidden/>
              </w:rPr>
              <w:t>25</w:t>
            </w:r>
            <w:r>
              <w:rPr>
                <w:webHidden/>
              </w:rPr>
              <w:fldChar w:fldCharType="end"/>
            </w:r>
          </w:hyperlink>
        </w:p>
        <w:p w14:paraId="27691C04" w14:textId="2D8979A6" w:rsidR="00797CE4" w:rsidRDefault="00797CE4" w:rsidP="00797CE4">
          <w:r>
            <w:rPr>
              <w:b/>
              <w:bCs/>
              <w:noProof/>
            </w:rPr>
            <w:fldChar w:fldCharType="end"/>
          </w:r>
        </w:p>
      </w:sdtContent>
    </w:sdt>
    <w:p w14:paraId="06647CC1" w14:textId="77777777" w:rsidR="00797CE4" w:rsidRPr="005A50DE" w:rsidRDefault="00797CE4" w:rsidP="00797CE4">
      <w:pPr>
        <w:pStyle w:val="BodyText"/>
        <w:rPr>
          <w:rStyle w:val="ClearCharacter"/>
        </w:rPr>
      </w:pPr>
    </w:p>
    <w:p w14:paraId="5812AD89" w14:textId="77777777" w:rsidR="00797CE4" w:rsidRDefault="00797CE4" w:rsidP="00797CE4">
      <w:r>
        <w:br w:type="page"/>
      </w:r>
    </w:p>
    <w:p w14:paraId="5F984E2A" w14:textId="77777777" w:rsidR="00797CE4" w:rsidRDefault="00797CE4" w:rsidP="00797CE4">
      <w:pPr>
        <w:pStyle w:val="NumberedHeading1"/>
      </w:pPr>
      <w:bookmarkStart w:id="0" w:name="_Toc168656943"/>
      <w:r>
        <w:lastRenderedPageBreak/>
        <w:t>Overview</w:t>
      </w:r>
      <w:bookmarkEnd w:id="0"/>
    </w:p>
    <w:p w14:paraId="70FB8296" w14:textId="3F28D938" w:rsidR="00797CE4" w:rsidRDefault="00797CE4" w:rsidP="00797CE4">
      <w:pPr>
        <w:pStyle w:val="BodyTextExpanded"/>
      </w:pPr>
      <w:r>
        <w:t xml:space="preserve">The Monthly Activity Collection (MAC) is a collection of aggregate-level </w:t>
      </w:r>
      <w:r w:rsidRPr="0058799A">
        <w:rPr>
          <w:b/>
          <w:bCs/>
        </w:rPr>
        <w:t>admitted patient, non-admitted patient</w:t>
      </w:r>
      <w:r>
        <w:t xml:space="preserve"> (outpatient) and </w:t>
      </w:r>
      <w:r w:rsidRPr="0058799A">
        <w:rPr>
          <w:b/>
          <w:bCs/>
        </w:rPr>
        <w:t>bed availability</w:t>
      </w:r>
      <w:r>
        <w:t xml:space="preserve"> activity data submitted monthly to the Department of Health by the various ‘reporting entities’</w:t>
      </w:r>
      <w:r>
        <w:rPr>
          <w:rStyle w:val="FootnoteReference"/>
        </w:rPr>
        <w:footnoteReference w:id="2"/>
      </w:r>
      <w:r>
        <w:t xml:space="preserve"> of the three different levels of Queensland’s public hospital system. It is managed by the Statistical Services Branch (SSB)</w:t>
      </w:r>
      <w:r w:rsidR="00031202">
        <w:t xml:space="preserve">, Healthcare Purchasing and </w:t>
      </w:r>
      <w:r w:rsidR="00B94BDB">
        <w:t>Funding Branch</w:t>
      </w:r>
      <w:r>
        <w:t xml:space="preserve"> of Queensland Health.</w:t>
      </w:r>
    </w:p>
    <w:p w14:paraId="7BCDB2D1" w14:textId="77777777" w:rsidR="00797CE4" w:rsidRPr="00E97ABE" w:rsidRDefault="00797CE4" w:rsidP="00797CE4">
      <w:pPr>
        <w:pStyle w:val="BodyText"/>
      </w:pPr>
    </w:p>
    <w:p w14:paraId="1D5205B9" w14:textId="77777777" w:rsidR="00797CE4" w:rsidRDefault="00797CE4" w:rsidP="00797CE4">
      <w:pPr>
        <w:pStyle w:val="NumberedHeading2"/>
      </w:pPr>
      <w:bookmarkStart w:id="1" w:name="_Toc168656944"/>
      <w:r>
        <w:t>Non-admitted Patient</w:t>
      </w:r>
      <w:bookmarkEnd w:id="1"/>
    </w:p>
    <w:p w14:paraId="6EB23F2E" w14:textId="18BE1927" w:rsidR="00797CE4" w:rsidRDefault="00797CE4" w:rsidP="00797CE4">
      <w:pPr>
        <w:pStyle w:val="BodyTextExpanded"/>
      </w:pPr>
      <w:r>
        <w:t xml:space="preserve">The MAC non-admitted service event data was the source for all mandated Commonwealth (Australian Institute of Health and Welfare (AIHW) and the Independent Health and Aged Care Pricing Authority (IHACPA)) and State government reporting requirements in previous years, but now with the </w:t>
      </w:r>
      <w:r w:rsidR="00A74FD0">
        <w:t xml:space="preserve">almost complete </w:t>
      </w:r>
      <w:r>
        <w:t xml:space="preserve">transition to patient-level reporting, to meet the ongoing mandated aggregate reporting requirement to the </w:t>
      </w:r>
      <w:hyperlink r:id="rId15" w:history="1">
        <w:r w:rsidRPr="0058799A">
          <w:rPr>
            <w:rStyle w:val="Hyperlink"/>
          </w:rPr>
          <w:t>Non-admitted patient care aggregate NBEDS 202</w:t>
        </w:r>
        <w:r w:rsidR="002F11C4">
          <w:rPr>
            <w:rStyle w:val="Hyperlink"/>
          </w:rPr>
          <w:t>4</w:t>
        </w:r>
        <w:r w:rsidRPr="0058799A">
          <w:rPr>
            <w:rStyle w:val="Hyperlink"/>
          </w:rPr>
          <w:t>-2</w:t>
        </w:r>
        <w:r w:rsidR="002F11C4">
          <w:rPr>
            <w:rStyle w:val="Hyperlink"/>
          </w:rPr>
          <w:t>5</w:t>
        </w:r>
        <w:r w:rsidRPr="0058799A">
          <w:rPr>
            <w:rStyle w:val="Hyperlink"/>
          </w:rPr>
          <w:t xml:space="preserve"> (NAPCA NBEDS)</w:t>
        </w:r>
      </w:hyperlink>
      <w:r>
        <w:t>, patient-level data collected via the Queensland Health Non-admitted Patient Data Collection (QHNAPDC) is aggregated and the source for the majority of non-admitted reporting</w:t>
      </w:r>
      <w:r w:rsidR="00365070">
        <w:t xml:space="preserve"> (excluding emergency services)</w:t>
      </w:r>
      <w:r>
        <w:t>. Offender Health Services</w:t>
      </w:r>
      <w:r w:rsidR="003B1D00">
        <w:t xml:space="preserve">, Pathology </w:t>
      </w:r>
      <w:r w:rsidR="00D0454C">
        <w:t xml:space="preserve">(Mater only) </w:t>
      </w:r>
      <w:r>
        <w:t>and Diagnostic Services continue to be reported to MAC until the</w:t>
      </w:r>
      <w:r w:rsidR="000E0541">
        <w:t>ir</w:t>
      </w:r>
      <w:r>
        <w:t xml:space="preserve"> transition to the QHNAPDC is possible.</w:t>
      </w:r>
    </w:p>
    <w:p w14:paraId="6562743D" w14:textId="77777777" w:rsidR="00797CE4" w:rsidRDefault="00797CE4" w:rsidP="00797CE4">
      <w:pPr>
        <w:pStyle w:val="NumberedHeading2"/>
      </w:pPr>
      <w:bookmarkStart w:id="2" w:name="_Toc168656945"/>
      <w:r>
        <w:t>Admitted Patient and Beds Availability</w:t>
      </w:r>
      <w:bookmarkEnd w:id="2"/>
    </w:p>
    <w:p w14:paraId="0D122BD1" w14:textId="1E2B66A8" w:rsidR="00797CE4" w:rsidRDefault="00797CE4" w:rsidP="00797CE4">
      <w:pPr>
        <w:pStyle w:val="BodyTextExpanded"/>
      </w:pPr>
      <w:r>
        <w:t xml:space="preserve">Hospital and Health Services are required to report data to the MAC </w:t>
      </w:r>
      <w:r w:rsidR="00481B0D">
        <w:t>for</w:t>
      </w:r>
      <w:r>
        <w:t xml:space="preserve"> the Queensland Department of Health (DoH) to: </w:t>
      </w:r>
    </w:p>
    <w:p w14:paraId="0D27BABC" w14:textId="7C1F184E" w:rsidR="00797CE4" w:rsidRDefault="00797CE4" w:rsidP="00797CE4">
      <w:pPr>
        <w:pStyle w:val="NumberedList2Column"/>
        <w:numPr>
          <w:ilvl w:val="0"/>
          <w:numId w:val="45"/>
        </w:numPr>
        <w:ind w:left="567" w:hanging="283"/>
      </w:pPr>
      <w:r>
        <w:t>fulfil legislative requirements</w:t>
      </w:r>
    </w:p>
    <w:p w14:paraId="48336E8D" w14:textId="76548FE3" w:rsidR="00797CE4" w:rsidRDefault="00797CE4" w:rsidP="00797CE4">
      <w:pPr>
        <w:pStyle w:val="NumberedList2Column"/>
        <w:numPr>
          <w:ilvl w:val="0"/>
          <w:numId w:val="45"/>
        </w:numPr>
        <w:ind w:left="567" w:hanging="283"/>
      </w:pPr>
      <w:r>
        <w:t>deliver accountabilities to state and commonwealth governments and</w:t>
      </w:r>
    </w:p>
    <w:p w14:paraId="7824F029" w14:textId="489084D1" w:rsidR="00797CE4" w:rsidRDefault="00797CE4" w:rsidP="00797CE4">
      <w:pPr>
        <w:pStyle w:val="NumberedList2Column"/>
        <w:numPr>
          <w:ilvl w:val="0"/>
          <w:numId w:val="45"/>
        </w:numPr>
        <w:ind w:left="567" w:hanging="283"/>
      </w:pPr>
      <w:r>
        <w:t>monitor monthly performance and promote improvements in the safety and quality of Health Services</w:t>
      </w:r>
    </w:p>
    <w:p w14:paraId="3C1E4609" w14:textId="2F4156DA" w:rsidR="00797CE4" w:rsidRDefault="00797CE4" w:rsidP="00797CE4">
      <w:pPr>
        <w:pStyle w:val="BodyTextExpanded"/>
      </w:pPr>
      <w:r>
        <w:t>Under the National Healthcare Agreement, the DoH is required to supply the Commonwealth’s Department of Health (CDoH) with hospital activity data on Queensland’s public health system including bed availability.</w:t>
      </w:r>
    </w:p>
    <w:p w14:paraId="7071ABE5" w14:textId="77777777" w:rsidR="00797CE4" w:rsidRDefault="00797CE4" w:rsidP="00797CE4">
      <w:pPr>
        <w:rPr>
          <w:spacing w:val="2"/>
          <w:kern w:val="21"/>
          <w:lang w:val="en-AU"/>
          <w14:numSpacing w14:val="proportional"/>
        </w:rPr>
      </w:pPr>
      <w:r>
        <w:br w:type="page"/>
      </w:r>
    </w:p>
    <w:tbl>
      <w:tblPr>
        <w:tblStyle w:val="GridTable5Dark-Accent1"/>
        <w:tblW w:w="0" w:type="auto"/>
        <w:tblLook w:val="04A0" w:firstRow="1" w:lastRow="0" w:firstColumn="1" w:lastColumn="0" w:noHBand="0" w:noVBand="1"/>
      </w:tblPr>
      <w:tblGrid>
        <w:gridCol w:w="2694"/>
        <w:gridCol w:w="6150"/>
      </w:tblGrid>
      <w:tr w:rsidR="00797CE4" w14:paraId="4A7D4843" w14:textId="77777777" w:rsidTr="002850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44" w:type="dxa"/>
            <w:gridSpan w:val="2"/>
            <w:shd w:val="clear" w:color="auto" w:fill="0B4479" w:themeFill="accent1" w:themeFillShade="BF"/>
          </w:tcPr>
          <w:p w14:paraId="53DC6E38" w14:textId="77777777" w:rsidR="00797CE4" w:rsidRPr="00507FD8" w:rsidRDefault="00797CE4" w:rsidP="002850DC">
            <w:pPr>
              <w:pStyle w:val="BodyText"/>
              <w:jc w:val="center"/>
              <w:rPr>
                <w:sz w:val="32"/>
                <w:szCs w:val="32"/>
                <w:u w:val="single"/>
              </w:rPr>
            </w:pPr>
            <w:r w:rsidRPr="00507FD8">
              <w:rPr>
                <w:color w:val="FFFFFF" w:themeColor="background1"/>
                <w:sz w:val="32"/>
                <w:szCs w:val="32"/>
                <w:u w:val="single"/>
              </w:rPr>
              <w:lastRenderedPageBreak/>
              <w:t>How MAC data are used</w:t>
            </w:r>
          </w:p>
        </w:tc>
      </w:tr>
      <w:tr w:rsidR="00797CE4" w14:paraId="0D71137A"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4" w:type="dxa"/>
            <w:gridSpan w:val="2"/>
          </w:tcPr>
          <w:p w14:paraId="434A1E16" w14:textId="7141A1A3" w:rsidR="00797CE4" w:rsidRPr="00507FD8" w:rsidRDefault="00797CE4" w:rsidP="002850DC">
            <w:pPr>
              <w:pStyle w:val="BodyText"/>
              <w:jc w:val="center"/>
              <w:rPr>
                <w:sz w:val="24"/>
                <w:szCs w:val="24"/>
              </w:rPr>
            </w:pPr>
            <w:r w:rsidRPr="00507FD8">
              <w:rPr>
                <w:b/>
                <w:sz w:val="24"/>
                <w:szCs w:val="24"/>
                <w:lang w:val="en-US"/>
              </w:rPr>
              <w:t xml:space="preserve">Monthly Activity Collection data are a source for </w:t>
            </w:r>
            <w:r w:rsidR="00213F49">
              <w:rPr>
                <w:b/>
                <w:sz w:val="24"/>
                <w:szCs w:val="24"/>
                <w:lang w:val="en-US"/>
              </w:rPr>
              <w:t xml:space="preserve">the </w:t>
            </w:r>
            <w:r w:rsidRPr="00507FD8">
              <w:rPr>
                <w:b/>
                <w:sz w:val="24"/>
                <w:szCs w:val="24"/>
                <w:lang w:val="en-US"/>
              </w:rPr>
              <w:t>mandated reporting requirements for the Commonwealth government</w:t>
            </w:r>
            <w:r w:rsidR="00213F49">
              <w:rPr>
                <w:b/>
                <w:sz w:val="24"/>
                <w:szCs w:val="24"/>
                <w:lang w:val="en-US"/>
              </w:rPr>
              <w:t xml:space="preserve"> and </w:t>
            </w:r>
            <w:r w:rsidRPr="00507FD8">
              <w:rPr>
                <w:b/>
                <w:sz w:val="24"/>
                <w:szCs w:val="24"/>
                <w:lang w:val="en-US"/>
              </w:rPr>
              <w:t xml:space="preserve">the </w:t>
            </w:r>
            <w:r w:rsidR="00F30552">
              <w:rPr>
                <w:b/>
                <w:sz w:val="24"/>
                <w:szCs w:val="24"/>
                <w:lang w:val="en-US"/>
              </w:rPr>
              <w:t>State</w:t>
            </w:r>
            <w:r w:rsidR="00614359">
              <w:rPr>
                <w:b/>
                <w:sz w:val="24"/>
                <w:szCs w:val="24"/>
                <w:lang w:val="en-US"/>
              </w:rPr>
              <w:t>,</w:t>
            </w:r>
            <w:r w:rsidR="00F30552" w:rsidRPr="00507FD8">
              <w:rPr>
                <w:b/>
                <w:sz w:val="24"/>
                <w:szCs w:val="24"/>
                <w:lang w:val="en-US"/>
              </w:rPr>
              <w:t xml:space="preserve"> </w:t>
            </w:r>
            <w:r w:rsidR="00213F49" w:rsidRPr="00507FD8">
              <w:rPr>
                <w:b/>
                <w:sz w:val="24"/>
                <w:szCs w:val="24"/>
                <w:lang w:val="en-US"/>
              </w:rPr>
              <w:t>a</w:t>
            </w:r>
            <w:r w:rsidR="00213F49">
              <w:rPr>
                <w:b/>
                <w:sz w:val="24"/>
                <w:szCs w:val="24"/>
                <w:lang w:val="en-US"/>
              </w:rPr>
              <w:t>s well as for</w:t>
            </w:r>
            <w:r w:rsidR="00213F49" w:rsidRPr="00507FD8">
              <w:rPr>
                <w:b/>
                <w:sz w:val="24"/>
                <w:szCs w:val="24"/>
                <w:lang w:val="en-US"/>
              </w:rPr>
              <w:t xml:space="preserve"> </w:t>
            </w:r>
            <w:r w:rsidRPr="00507FD8">
              <w:rPr>
                <w:b/>
                <w:sz w:val="24"/>
                <w:szCs w:val="24"/>
                <w:lang w:val="en-US"/>
              </w:rPr>
              <w:t>local management purposes.</w:t>
            </w:r>
          </w:p>
        </w:tc>
      </w:tr>
      <w:tr w:rsidR="00797CE4" w14:paraId="7797D370" w14:textId="77777777" w:rsidTr="002850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604EEDC" w14:textId="77777777" w:rsidR="00797CE4" w:rsidRPr="00507FD8" w:rsidRDefault="00797CE4" w:rsidP="002850DC">
            <w:pPr>
              <w:pStyle w:val="BodyText"/>
              <w:jc w:val="center"/>
              <w:rPr>
                <w:sz w:val="24"/>
                <w:szCs w:val="24"/>
              </w:rPr>
            </w:pPr>
            <w:r w:rsidRPr="00507FD8">
              <w:rPr>
                <w:sz w:val="24"/>
                <w:szCs w:val="24"/>
              </w:rPr>
              <w:t>Some examples include:</w:t>
            </w:r>
          </w:p>
        </w:tc>
        <w:tc>
          <w:tcPr>
            <w:tcW w:w="6150" w:type="dxa"/>
          </w:tcPr>
          <w:p w14:paraId="464C48F6" w14:textId="7EBE2FD0" w:rsidR="00797CE4" w:rsidRPr="00507FD8" w:rsidRDefault="00797CE4" w:rsidP="002850DC">
            <w:pPr>
              <w:pStyle w:val="BodyText"/>
              <w:cnfStyle w:val="000000010000" w:firstRow="0" w:lastRow="0" w:firstColumn="0" w:lastColumn="0" w:oddVBand="0" w:evenVBand="0" w:oddHBand="0" w:evenHBand="1" w:firstRowFirstColumn="0" w:firstRowLastColumn="0" w:lastRowFirstColumn="0" w:lastRowLastColumn="0"/>
              <w:rPr>
                <w:bCs/>
                <w:sz w:val="24"/>
                <w:szCs w:val="24"/>
              </w:rPr>
            </w:pPr>
            <w:r w:rsidRPr="00507FD8">
              <w:rPr>
                <w:bCs/>
                <w:sz w:val="24"/>
                <w:szCs w:val="24"/>
                <w:lang w:val="en-US"/>
              </w:rPr>
              <w:t xml:space="preserve">Bed availability data are provided to the </w:t>
            </w:r>
            <w:r w:rsidR="00152A94" w:rsidRPr="00507FD8">
              <w:rPr>
                <w:bCs/>
                <w:sz w:val="24"/>
                <w:szCs w:val="24"/>
                <w:lang w:val="en-US"/>
              </w:rPr>
              <w:t xml:space="preserve">Commonwealth Government </w:t>
            </w:r>
            <w:r w:rsidR="00486DC0">
              <w:rPr>
                <w:bCs/>
                <w:sz w:val="24"/>
                <w:szCs w:val="24"/>
                <w:lang w:val="en-US"/>
              </w:rPr>
              <w:t xml:space="preserve">and the </w:t>
            </w:r>
            <w:r w:rsidRPr="00507FD8">
              <w:rPr>
                <w:bCs/>
                <w:sz w:val="24"/>
                <w:szCs w:val="24"/>
                <w:lang w:val="en-US"/>
              </w:rPr>
              <w:t>State</w:t>
            </w:r>
          </w:p>
        </w:tc>
      </w:tr>
      <w:tr w:rsidR="00797CE4" w14:paraId="416AAFAC"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16977A3C" w14:textId="77777777" w:rsidR="00797CE4" w:rsidRPr="00507FD8" w:rsidRDefault="00797CE4" w:rsidP="002850DC">
            <w:pPr>
              <w:pStyle w:val="BodyText"/>
              <w:rPr>
                <w:sz w:val="24"/>
                <w:szCs w:val="24"/>
              </w:rPr>
            </w:pPr>
          </w:p>
        </w:tc>
        <w:tc>
          <w:tcPr>
            <w:tcW w:w="6150" w:type="dxa"/>
          </w:tcPr>
          <w:p w14:paraId="4C38FDBA" w14:textId="12617F31" w:rsidR="00797CE4" w:rsidRPr="00507FD8" w:rsidRDefault="00797CE4" w:rsidP="002850DC">
            <w:pPr>
              <w:pStyle w:val="BodyText"/>
              <w:cnfStyle w:val="000000100000" w:firstRow="0" w:lastRow="0" w:firstColumn="0" w:lastColumn="0" w:oddVBand="0" w:evenVBand="0" w:oddHBand="1" w:evenHBand="0" w:firstRowFirstColumn="0" w:firstRowLastColumn="0" w:lastRowFirstColumn="0" w:lastRowLastColumn="0"/>
              <w:rPr>
                <w:bCs/>
                <w:sz w:val="24"/>
                <w:szCs w:val="24"/>
              </w:rPr>
            </w:pPr>
            <w:r w:rsidRPr="00507FD8">
              <w:rPr>
                <w:bCs/>
                <w:sz w:val="24"/>
                <w:szCs w:val="24"/>
                <w:lang w:val="en-US"/>
              </w:rPr>
              <w:t xml:space="preserve">Admitted patient separation data is available </w:t>
            </w:r>
            <w:r w:rsidR="00486DC0">
              <w:rPr>
                <w:bCs/>
                <w:sz w:val="24"/>
                <w:szCs w:val="24"/>
                <w:lang w:val="en-US"/>
              </w:rPr>
              <w:t>from</w:t>
            </w:r>
            <w:r w:rsidR="00486DC0" w:rsidRPr="00507FD8">
              <w:rPr>
                <w:bCs/>
                <w:sz w:val="24"/>
                <w:szCs w:val="24"/>
                <w:lang w:val="en-US"/>
              </w:rPr>
              <w:t xml:space="preserve"> </w:t>
            </w:r>
            <w:r w:rsidRPr="00507FD8">
              <w:rPr>
                <w:bCs/>
                <w:sz w:val="24"/>
                <w:szCs w:val="24"/>
                <w:lang w:val="en-US"/>
              </w:rPr>
              <w:t>the 4</w:t>
            </w:r>
            <w:r w:rsidRPr="00507FD8">
              <w:rPr>
                <w:bCs/>
                <w:sz w:val="24"/>
                <w:szCs w:val="24"/>
                <w:vertAlign w:val="superscript"/>
                <w:lang w:val="en-US"/>
              </w:rPr>
              <w:t>th</w:t>
            </w:r>
            <w:r w:rsidRPr="00507FD8">
              <w:rPr>
                <w:bCs/>
                <w:sz w:val="24"/>
                <w:szCs w:val="24"/>
                <w:lang w:val="en-US"/>
              </w:rPr>
              <w:t xml:space="preserve"> of each month as admitted patient-level data is not available until 35 days post the end of the reference month.</w:t>
            </w:r>
          </w:p>
        </w:tc>
      </w:tr>
      <w:tr w:rsidR="00797CE4" w14:paraId="7C72E38A" w14:textId="77777777" w:rsidTr="002850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14:paraId="34E230ED" w14:textId="77777777" w:rsidR="00797CE4" w:rsidRPr="00507FD8" w:rsidRDefault="00797CE4" w:rsidP="002850DC">
            <w:pPr>
              <w:pStyle w:val="BodyText"/>
              <w:rPr>
                <w:sz w:val="24"/>
                <w:szCs w:val="24"/>
              </w:rPr>
            </w:pPr>
          </w:p>
        </w:tc>
        <w:tc>
          <w:tcPr>
            <w:tcW w:w="6150" w:type="dxa"/>
          </w:tcPr>
          <w:p w14:paraId="647BCCF6" w14:textId="77777777" w:rsidR="00797CE4" w:rsidRPr="00507FD8" w:rsidRDefault="00797CE4" w:rsidP="002850DC">
            <w:pPr>
              <w:pStyle w:val="BodyText"/>
              <w:cnfStyle w:val="000000010000" w:firstRow="0" w:lastRow="0" w:firstColumn="0" w:lastColumn="0" w:oddVBand="0" w:evenVBand="0" w:oddHBand="0" w:evenHBand="1" w:firstRowFirstColumn="0" w:firstRowLastColumn="0" w:lastRowFirstColumn="0" w:lastRowLastColumn="0"/>
              <w:rPr>
                <w:bCs/>
                <w:sz w:val="24"/>
                <w:szCs w:val="24"/>
              </w:rPr>
            </w:pPr>
            <w:r w:rsidRPr="00507FD8">
              <w:rPr>
                <w:bCs/>
                <w:sz w:val="24"/>
                <w:szCs w:val="24"/>
                <w:lang w:val="en-US"/>
              </w:rPr>
              <w:t xml:space="preserve">Monthly Activity Collection data are routinely published on the Queensland Health internet and intranet sites as well as in Australian Government publications such as </w:t>
            </w:r>
            <w:r w:rsidRPr="00507FD8">
              <w:rPr>
                <w:bCs/>
                <w:i/>
                <w:iCs/>
                <w:sz w:val="24"/>
                <w:szCs w:val="24"/>
                <w:lang w:val="en-US"/>
              </w:rPr>
              <w:t>Report on Government Services (ROGS)</w:t>
            </w:r>
            <w:r w:rsidRPr="00507FD8">
              <w:rPr>
                <w:bCs/>
                <w:sz w:val="24"/>
                <w:szCs w:val="24"/>
                <w:lang w:val="en-US"/>
              </w:rPr>
              <w:t xml:space="preserve">, </w:t>
            </w:r>
            <w:r w:rsidRPr="00507FD8">
              <w:rPr>
                <w:bCs/>
                <w:i/>
                <w:iCs/>
                <w:sz w:val="24"/>
                <w:szCs w:val="24"/>
                <w:lang w:val="en-US"/>
              </w:rPr>
              <w:t>Australian Hospital Statistics</w:t>
            </w:r>
            <w:r w:rsidRPr="00507FD8">
              <w:rPr>
                <w:bCs/>
                <w:sz w:val="24"/>
                <w:szCs w:val="24"/>
                <w:lang w:val="en-US"/>
              </w:rPr>
              <w:t xml:space="preserve"> and the </w:t>
            </w:r>
            <w:r w:rsidRPr="00507FD8">
              <w:rPr>
                <w:bCs/>
                <w:i/>
                <w:iCs/>
                <w:sz w:val="24"/>
                <w:szCs w:val="24"/>
                <w:lang w:val="en-US"/>
              </w:rPr>
              <w:t>My Hospitals</w:t>
            </w:r>
            <w:r w:rsidRPr="00507FD8">
              <w:rPr>
                <w:bCs/>
                <w:sz w:val="24"/>
                <w:szCs w:val="24"/>
                <w:lang w:val="en-US"/>
              </w:rPr>
              <w:t xml:space="preserve"> website.</w:t>
            </w:r>
          </w:p>
        </w:tc>
      </w:tr>
    </w:tbl>
    <w:p w14:paraId="3AE068A5" w14:textId="77777777" w:rsidR="00BE73B0" w:rsidRDefault="00BE73B0" w:rsidP="00797CE4">
      <w:pPr>
        <w:pStyle w:val="NumberedHeading2"/>
        <w:sectPr w:rsidR="00BE73B0" w:rsidSect="00747357">
          <w:headerReference w:type="default" r:id="rId16"/>
          <w:footerReference w:type="default" r:id="rId17"/>
          <w:pgSz w:w="11906" w:h="16838" w:code="9"/>
          <w:pgMar w:top="1531" w:right="1531" w:bottom="1531" w:left="1531" w:header="709" w:footer="709" w:gutter="0"/>
          <w:cols w:space="708"/>
          <w:docGrid w:linePitch="360"/>
        </w:sectPr>
      </w:pPr>
    </w:p>
    <w:p w14:paraId="576BAEA7" w14:textId="77777777" w:rsidR="00797CE4" w:rsidRDefault="00797CE4" w:rsidP="00797CE4">
      <w:pPr>
        <w:pStyle w:val="NumberedHeading2"/>
      </w:pPr>
      <w:bookmarkStart w:id="3" w:name="_Toc168656946"/>
      <w:r>
        <w:lastRenderedPageBreak/>
        <w:t>MAC Reporting and Data Flow Diagram</w:t>
      </w:r>
      <w:bookmarkEnd w:id="3"/>
    </w:p>
    <w:p w14:paraId="0B247669" w14:textId="10D77A3A" w:rsidR="00797CE4" w:rsidRDefault="00BE73B0" w:rsidP="00F1157D">
      <w:pPr>
        <w:pStyle w:val="BodyText"/>
        <w:jc w:val="center"/>
        <w:rPr>
          <w:lang w:eastAsia="en-AU"/>
        </w:rPr>
      </w:pPr>
      <w:r>
        <w:rPr>
          <w:noProof/>
          <w:lang w:eastAsia="en-AU"/>
          <w14:numSpacing w14:val="default"/>
        </w:rPr>
        <w:drawing>
          <wp:inline distT="0" distB="0" distL="0" distR="0" wp14:anchorId="569F806E" wp14:editId="228E6464">
            <wp:extent cx="8999220" cy="50592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9014602" cy="5067911"/>
                    </a:xfrm>
                    <a:prstGeom prst="rect">
                      <a:avLst/>
                    </a:prstGeom>
                  </pic:spPr>
                </pic:pic>
              </a:graphicData>
            </a:graphic>
          </wp:inline>
        </w:drawing>
      </w:r>
      <w:r w:rsidR="00797CE4">
        <w:rPr>
          <w:lang w:eastAsia="en-AU"/>
        </w:rPr>
        <w:br w:type="page"/>
      </w:r>
    </w:p>
    <w:p w14:paraId="11C5CFE2" w14:textId="77777777" w:rsidR="00BE73B0" w:rsidRDefault="00BE73B0" w:rsidP="00797CE4">
      <w:pPr>
        <w:pStyle w:val="NumberedHeading1"/>
        <w:rPr>
          <w:lang w:eastAsia="en-AU"/>
        </w:rPr>
        <w:sectPr w:rsidR="00BE73B0" w:rsidSect="006148F4">
          <w:pgSz w:w="16838" w:h="11906" w:orient="landscape" w:code="9"/>
          <w:pgMar w:top="1531" w:right="1531" w:bottom="1531" w:left="1531" w:header="709" w:footer="709" w:gutter="0"/>
          <w:cols w:space="708"/>
          <w:docGrid w:linePitch="360"/>
        </w:sectPr>
      </w:pPr>
    </w:p>
    <w:p w14:paraId="10DF62AE" w14:textId="77777777" w:rsidR="00797CE4" w:rsidRDefault="00797CE4" w:rsidP="00797CE4">
      <w:pPr>
        <w:pStyle w:val="NumberedHeading1"/>
        <w:rPr>
          <w:lang w:eastAsia="en-AU"/>
        </w:rPr>
      </w:pPr>
      <w:bookmarkStart w:id="4" w:name="_Toc168656947"/>
      <w:r>
        <w:rPr>
          <w:lang w:eastAsia="en-AU"/>
        </w:rPr>
        <w:lastRenderedPageBreak/>
        <w:t>Reporting to MAC</w:t>
      </w:r>
      <w:bookmarkEnd w:id="4"/>
    </w:p>
    <w:p w14:paraId="64D95A17" w14:textId="77777777" w:rsidR="00797CE4" w:rsidRPr="008E02A1" w:rsidRDefault="00797CE4" w:rsidP="00797CE4">
      <w:pPr>
        <w:pStyle w:val="NumberedHeading2"/>
      </w:pPr>
      <w:bookmarkStart w:id="5" w:name="_Toc168656948"/>
      <w:r w:rsidRPr="008E02A1">
        <w:t>MAC Online</w:t>
      </w:r>
      <w:r>
        <w:t xml:space="preserve"> and MAC Forms</w:t>
      </w:r>
      <w:bookmarkEnd w:id="5"/>
    </w:p>
    <w:p w14:paraId="01621CFF" w14:textId="122124E6" w:rsidR="00797CE4" w:rsidRPr="002368DA" w:rsidRDefault="00797CE4" w:rsidP="00797CE4">
      <w:pPr>
        <w:pStyle w:val="BodyTextExpanded"/>
      </w:pPr>
      <w:r w:rsidRPr="002368DA">
        <w:t>Data are reported to SSB each month by completing relevant MAC form templates (Microsoft Excel spreadsheets)</w:t>
      </w:r>
      <w:r w:rsidR="00FD0F2E" w:rsidRPr="002368DA">
        <w:t xml:space="preserve">. </w:t>
      </w:r>
      <w:r w:rsidRPr="002368DA">
        <w:t xml:space="preserve">Once forms are populated, they </w:t>
      </w:r>
      <w:r w:rsidR="00481B0D">
        <w:t>are</w:t>
      </w:r>
      <w:r w:rsidR="00481B0D" w:rsidRPr="002368DA">
        <w:t xml:space="preserve"> </w:t>
      </w:r>
      <w:r w:rsidRPr="002368DA">
        <w:t>then uploaded to the MAC Online application, a web-based application developed by SSB</w:t>
      </w:r>
      <w:r w:rsidR="00FD0F2E" w:rsidRPr="002368DA">
        <w:t xml:space="preserve">. </w:t>
      </w:r>
      <w:r w:rsidRPr="002368DA">
        <w:t xml:space="preserve">Once the form has been uploaded to MAC Online, it </w:t>
      </w:r>
      <w:r w:rsidR="00A46202">
        <w:t xml:space="preserve">is </w:t>
      </w:r>
      <w:hyperlink w:anchor="Data_Validation" w:history="1">
        <w:r w:rsidRPr="002368DA">
          <w:rPr>
            <w:rStyle w:val="Hyperlink"/>
            <w:color w:val="3A3E3E" w:themeColor="background2" w:themeShade="40"/>
            <w:u w:val="none"/>
          </w:rPr>
          <w:t>validated</w:t>
        </w:r>
      </w:hyperlink>
      <w:r w:rsidRPr="002368DA">
        <w:t xml:space="preserve"> and then submitted to the SSB database</w:t>
      </w:r>
      <w:r w:rsidR="00FD0F2E" w:rsidRPr="002368DA">
        <w:t xml:space="preserve">. </w:t>
      </w:r>
      <w:r w:rsidRPr="00E97ABE">
        <w:t xml:space="preserve">Refer to the </w:t>
      </w:r>
      <w:hyperlink r:id="rId19" w:history="1">
        <w:r w:rsidRPr="00452F1F">
          <w:rPr>
            <w:rStyle w:val="Hyperlink"/>
          </w:rPr>
          <w:t>MAC Online User Guides</w:t>
        </w:r>
      </w:hyperlink>
      <w:r w:rsidRPr="00E97ABE">
        <w:t xml:space="preserve"> for instructions.</w:t>
      </w:r>
      <w:r w:rsidRPr="002368DA">
        <w:t xml:space="preserve">  </w:t>
      </w:r>
    </w:p>
    <w:p w14:paraId="2B4866B5" w14:textId="171CBA90" w:rsidR="00A82C53" w:rsidRPr="00BE12BC" w:rsidRDefault="00A82C53" w:rsidP="00BE12BC">
      <w:pPr>
        <w:pStyle w:val="Callout"/>
        <w:rPr>
          <w:i/>
          <w:lang w:eastAsia="en-AU"/>
        </w:rPr>
      </w:pPr>
      <w:r w:rsidRPr="00BE12BC">
        <w:rPr>
          <w:b/>
          <w:bCs/>
          <w:i/>
          <w:iCs w:val="0"/>
          <w:lang w:eastAsia="en-AU"/>
        </w:rPr>
        <w:t>Note</w:t>
      </w:r>
      <w:r w:rsidRPr="00BE12BC">
        <w:rPr>
          <w:i/>
          <w:iCs w:val="0"/>
          <w:lang w:eastAsia="en-AU"/>
        </w:rPr>
        <w:t xml:space="preserve">: The MAC form templates must not be altered in any way as they will not upload to MAC Online and therefore data </w:t>
      </w:r>
      <w:r w:rsidR="00C736FD">
        <w:rPr>
          <w:i/>
          <w:iCs w:val="0"/>
          <w:lang w:eastAsia="en-AU"/>
        </w:rPr>
        <w:t>can</w:t>
      </w:r>
      <w:r w:rsidRPr="00BE12BC">
        <w:rPr>
          <w:i/>
          <w:iCs w:val="0"/>
          <w:lang w:eastAsia="en-AU"/>
        </w:rPr>
        <w:t>not be submitted to SSB.</w:t>
      </w:r>
    </w:p>
    <w:p w14:paraId="6F2739DC" w14:textId="77777777" w:rsidR="00797CE4" w:rsidRDefault="00797CE4" w:rsidP="00797CE4">
      <w:pPr>
        <w:pStyle w:val="NumberedHeading2"/>
      </w:pPr>
      <w:bookmarkStart w:id="6" w:name="_Toc137111158"/>
      <w:bookmarkStart w:id="7" w:name="_Toc168656949"/>
      <w:bookmarkEnd w:id="6"/>
      <w:r>
        <w:t>New/Updated Versions of MAC Forms</w:t>
      </w:r>
      <w:bookmarkEnd w:id="7"/>
    </w:p>
    <w:p w14:paraId="4EE3B092" w14:textId="5E6B5B97" w:rsidR="00797CE4" w:rsidRDefault="00797CE4" w:rsidP="00797CE4">
      <w:pPr>
        <w:pStyle w:val="BodyTextExpanded"/>
        <w:rPr>
          <w:lang w:eastAsia="en-AU"/>
        </w:rPr>
      </w:pPr>
      <w:r w:rsidRPr="00CA423B">
        <w:rPr>
          <w:lang w:eastAsia="en-AU"/>
        </w:rPr>
        <w:t>Monthly Activity Collection reporting requirements may change each financial year due to the mandated reporting requirements of the Commonwealth Government, or those of the State</w:t>
      </w:r>
      <w:r w:rsidR="00E27355">
        <w:rPr>
          <w:lang w:eastAsia="en-AU"/>
        </w:rPr>
        <w:t xml:space="preserve">/ </w:t>
      </w:r>
      <w:r w:rsidRPr="00CA423B">
        <w:rPr>
          <w:lang w:eastAsia="en-AU"/>
        </w:rPr>
        <w:t xml:space="preserve">Departmental business areas. Reporting entities are notified </w:t>
      </w:r>
      <w:r w:rsidR="003D1EE2" w:rsidRPr="00CA423B">
        <w:rPr>
          <w:lang w:eastAsia="en-AU"/>
        </w:rPr>
        <w:t xml:space="preserve">of the updated requirements </w:t>
      </w:r>
      <w:r w:rsidRPr="00CA423B">
        <w:rPr>
          <w:lang w:eastAsia="en-AU"/>
        </w:rPr>
        <w:t xml:space="preserve">as early as possible prior to the new financial year through communication to HHSs, </w:t>
      </w:r>
      <w:r w:rsidR="003D1EE2">
        <w:rPr>
          <w:lang w:eastAsia="en-AU"/>
        </w:rPr>
        <w:t>information sessions</w:t>
      </w:r>
      <w:r w:rsidRPr="00CA423B">
        <w:rPr>
          <w:lang w:eastAsia="en-AU"/>
        </w:rPr>
        <w:t xml:space="preserve">, </w:t>
      </w:r>
      <w:r w:rsidR="003D1EE2">
        <w:rPr>
          <w:lang w:eastAsia="en-AU"/>
        </w:rPr>
        <w:t>collection documentation</w:t>
      </w:r>
      <w:r w:rsidRPr="00CA423B">
        <w:rPr>
          <w:lang w:eastAsia="en-AU"/>
        </w:rPr>
        <w:t xml:space="preserve">, supporting annual change communications and the </w:t>
      </w:r>
      <w:hyperlink r:id="rId20" w:history="1">
        <w:r w:rsidRPr="002F11C4">
          <w:rPr>
            <w:rStyle w:val="Hyperlink"/>
            <w:lang w:eastAsia="en-AU"/>
          </w:rPr>
          <w:t>IHACPA website</w:t>
        </w:r>
      </w:hyperlink>
      <w:r w:rsidRPr="00CA423B">
        <w:rPr>
          <w:lang w:eastAsia="en-AU"/>
        </w:rPr>
        <w:t>.</w:t>
      </w:r>
    </w:p>
    <w:p w14:paraId="78F201D6" w14:textId="77777777" w:rsidR="00797CE4" w:rsidRPr="00CA423B" w:rsidRDefault="00797CE4" w:rsidP="00797CE4">
      <w:pPr>
        <w:pStyle w:val="NumberedHeading2"/>
      </w:pPr>
      <w:bookmarkStart w:id="8" w:name="_Toc168656950"/>
      <w:r w:rsidRPr="00CA423B">
        <w:t xml:space="preserve">Type of Activity to be </w:t>
      </w:r>
      <w:r>
        <w:t>R</w:t>
      </w:r>
      <w:r w:rsidRPr="00CA423B">
        <w:t>eported by Reporting Entity</w:t>
      </w:r>
      <w:bookmarkEnd w:id="8"/>
    </w:p>
    <w:p w14:paraId="773D7071" w14:textId="32652CC8" w:rsidR="00797CE4" w:rsidRPr="00CA423B" w:rsidRDefault="00797CE4" w:rsidP="00797CE4">
      <w:pPr>
        <w:pStyle w:val="BodyTextExpanded"/>
        <w:rPr>
          <w:lang w:eastAsia="en-AU"/>
        </w:rPr>
      </w:pPr>
      <w:r w:rsidRPr="00CA423B">
        <w:rPr>
          <w:lang w:eastAsia="en-AU"/>
        </w:rPr>
        <w:t xml:space="preserve">The </w:t>
      </w:r>
      <w:r w:rsidR="00621963">
        <w:rPr>
          <w:lang w:eastAsia="en-AU"/>
        </w:rPr>
        <w:t xml:space="preserve">MAC form, </w:t>
      </w:r>
      <w:r w:rsidR="00621963" w:rsidRPr="00CA423B">
        <w:rPr>
          <w:lang w:eastAsia="en-AU"/>
        </w:rPr>
        <w:t xml:space="preserve">the </w:t>
      </w:r>
      <w:r w:rsidR="00621963">
        <w:rPr>
          <w:lang w:eastAsia="en-AU"/>
        </w:rPr>
        <w:t xml:space="preserve">type and </w:t>
      </w:r>
      <w:r w:rsidR="00621963" w:rsidRPr="00CA423B">
        <w:rPr>
          <w:lang w:eastAsia="en-AU"/>
        </w:rPr>
        <w:t xml:space="preserve">unit of activity required to be reported </w:t>
      </w:r>
      <w:r w:rsidR="00621963">
        <w:rPr>
          <w:lang w:eastAsia="en-AU"/>
        </w:rPr>
        <w:t xml:space="preserve">on each form by the type of </w:t>
      </w:r>
      <w:r w:rsidRPr="00CA423B">
        <w:rPr>
          <w:lang w:eastAsia="en-AU"/>
        </w:rPr>
        <w:t xml:space="preserve">reporting entity, is listed in </w:t>
      </w:r>
      <w:hyperlink w:anchor="MAC_Forms_table" w:history="1">
        <w:r w:rsidRPr="00CA423B">
          <w:rPr>
            <w:rStyle w:val="Hyperlink"/>
            <w:lang w:eastAsia="en-AU"/>
          </w:rPr>
          <w:t>this table</w:t>
        </w:r>
      </w:hyperlink>
      <w:r w:rsidRPr="00CA423B">
        <w:rPr>
          <w:lang w:eastAsia="en-AU"/>
        </w:rPr>
        <w:t>.</w:t>
      </w:r>
    </w:p>
    <w:p w14:paraId="0B0F8914" w14:textId="76270A42" w:rsidR="00797CE4" w:rsidRDefault="00797CE4" w:rsidP="00797CE4">
      <w:pPr>
        <w:pStyle w:val="BodyTextExpanded"/>
        <w:rPr>
          <w:lang w:eastAsia="en-AU"/>
        </w:rPr>
      </w:pPr>
      <w:r w:rsidRPr="00CA423B">
        <w:rPr>
          <w:lang w:eastAsia="en-AU"/>
        </w:rPr>
        <w:t xml:space="preserve">Please refer to </w:t>
      </w:r>
      <w:hyperlink r:id="rId21" w:history="1">
        <w:r w:rsidRPr="00CA423B">
          <w:rPr>
            <w:rStyle w:val="Hyperlink"/>
            <w:lang w:eastAsia="en-AU"/>
          </w:rPr>
          <w:t>Required Forms by Facility</w:t>
        </w:r>
      </w:hyperlink>
      <w:r w:rsidRPr="00CA423B">
        <w:rPr>
          <w:lang w:eastAsia="en-AU"/>
        </w:rPr>
        <w:t xml:space="preserve"> to identify the </w:t>
      </w:r>
      <w:r w:rsidR="00621963" w:rsidRPr="00CA423B">
        <w:rPr>
          <w:lang w:eastAsia="en-AU"/>
        </w:rPr>
        <w:t xml:space="preserve">specific forms required </w:t>
      </w:r>
      <w:r w:rsidR="00621963">
        <w:rPr>
          <w:lang w:eastAsia="en-AU"/>
        </w:rPr>
        <w:t xml:space="preserve">by the </w:t>
      </w:r>
      <w:r w:rsidRPr="00CA423B">
        <w:rPr>
          <w:lang w:eastAsia="en-AU"/>
        </w:rPr>
        <w:t>reporting entities required to report to the MAC</w:t>
      </w:r>
      <w:r w:rsidR="00621963">
        <w:rPr>
          <w:lang w:eastAsia="en-AU"/>
        </w:rPr>
        <w:t>.</w:t>
      </w:r>
      <w:r w:rsidRPr="00CA423B">
        <w:rPr>
          <w:lang w:eastAsia="en-AU"/>
        </w:rPr>
        <w:t>.</w:t>
      </w:r>
    </w:p>
    <w:p w14:paraId="6E0A78A3" w14:textId="77777777" w:rsidR="00797CE4" w:rsidRPr="00CA423B" w:rsidRDefault="00797CE4" w:rsidP="00797CE4">
      <w:pPr>
        <w:pStyle w:val="NumberedHeading2"/>
      </w:pPr>
      <w:bookmarkStart w:id="9" w:name="_Toc168656951"/>
      <w:r w:rsidRPr="00CA423B">
        <w:lastRenderedPageBreak/>
        <w:t xml:space="preserve">Monthly </w:t>
      </w:r>
      <w:r>
        <w:t>S</w:t>
      </w:r>
      <w:r w:rsidRPr="00CA423B">
        <w:t xml:space="preserve">ubmission and </w:t>
      </w:r>
      <w:r>
        <w:t>Q</w:t>
      </w:r>
      <w:r w:rsidRPr="00CA423B">
        <w:t xml:space="preserve">uarterly </w:t>
      </w:r>
      <w:r>
        <w:t>R</w:t>
      </w:r>
      <w:r w:rsidRPr="00CA423B">
        <w:t xml:space="preserve">eporting </w:t>
      </w:r>
      <w:r>
        <w:t>T</w:t>
      </w:r>
      <w:r w:rsidRPr="00CA423B">
        <w:t>imeframes for the MAC</w:t>
      </w:r>
      <w:bookmarkEnd w:id="9"/>
    </w:p>
    <w:p w14:paraId="22C30425" w14:textId="77777777" w:rsidR="00797CE4" w:rsidRPr="00CA423B" w:rsidRDefault="00797CE4" w:rsidP="00797CE4">
      <w:pPr>
        <w:pStyle w:val="BodyTextExpanded"/>
        <w:rPr>
          <w:lang w:eastAsia="en-AU"/>
        </w:rPr>
      </w:pPr>
      <w:r w:rsidRPr="00CA423B">
        <w:rPr>
          <w:lang w:eastAsia="en-AU"/>
        </w:rPr>
        <w:t>All final (approved) versions of MAC reports must be submitted to SSB by the 14th day</w:t>
      </w:r>
      <w:r>
        <w:rPr>
          <w:rStyle w:val="FootnoteReference"/>
          <w:lang w:eastAsia="en-AU"/>
        </w:rPr>
        <w:footnoteReference w:id="3"/>
      </w:r>
      <w:r>
        <w:rPr>
          <w:vertAlign w:val="superscript"/>
          <w:lang w:eastAsia="en-AU"/>
        </w:rPr>
        <w:t xml:space="preserve"> </w:t>
      </w:r>
      <w:r w:rsidRPr="00CA423B">
        <w:rPr>
          <w:lang w:eastAsia="en-AU"/>
        </w:rPr>
        <w:t>following the reference month (e.g., for the reference month of September, MAC reports must be submitted by 14</w:t>
      </w:r>
      <w:r w:rsidRPr="00CA423B">
        <w:rPr>
          <w:vertAlign w:val="superscript"/>
          <w:lang w:eastAsia="en-AU"/>
        </w:rPr>
        <w:t>th</w:t>
      </w:r>
      <w:r w:rsidRPr="00CA423B">
        <w:rPr>
          <w:lang w:eastAsia="en-AU"/>
        </w:rPr>
        <w:t xml:space="preserve"> of October).</w:t>
      </w:r>
    </w:p>
    <w:p w14:paraId="2E82CDE5" w14:textId="77777777" w:rsidR="00797CE4" w:rsidRDefault="00797CE4" w:rsidP="00797CE4">
      <w:pPr>
        <w:pStyle w:val="BodyTextExpanded"/>
        <w:rPr>
          <w:lang w:eastAsia="en-AU"/>
        </w:rPr>
      </w:pPr>
      <w:r w:rsidRPr="00CA423B">
        <w:rPr>
          <w:lang w:eastAsia="en-AU"/>
        </w:rPr>
        <w:t xml:space="preserve">Where data submissions are not completed or not approved by HHS CEOs by the required due date, reporting entities will receive a reminder email from </w:t>
      </w:r>
      <w:hyperlink r:id="rId22" w:history="1">
        <w:r w:rsidRPr="00CA423B">
          <w:rPr>
            <w:rStyle w:val="Hyperlink"/>
            <w:lang w:eastAsia="en-AU"/>
          </w:rPr>
          <w:t>MASMAIL@health.qld.gov.au</w:t>
        </w:r>
      </w:hyperlink>
      <w:r w:rsidRPr="00CA423B">
        <w:rPr>
          <w:lang w:eastAsia="en-AU"/>
        </w:rPr>
        <w:t>.</w:t>
      </w:r>
    </w:p>
    <w:p w14:paraId="7FE46F05" w14:textId="77777777" w:rsidR="00797CE4" w:rsidRPr="00CA423B" w:rsidRDefault="00797CE4" w:rsidP="00797CE4">
      <w:pPr>
        <w:pStyle w:val="NumberedHeading2"/>
      </w:pPr>
      <w:bookmarkStart w:id="10" w:name="_Toc168656952"/>
      <w:r w:rsidRPr="00CA423B">
        <w:t xml:space="preserve">Updates to </w:t>
      </w:r>
      <w:r>
        <w:t>F</w:t>
      </w:r>
      <w:r w:rsidRPr="00CA423B">
        <w:t xml:space="preserve">inalised </w:t>
      </w:r>
      <w:r>
        <w:t>Q</w:t>
      </w:r>
      <w:r w:rsidRPr="00CA423B">
        <w:t xml:space="preserve">uarterly MAC </w:t>
      </w:r>
      <w:r>
        <w:t>D</w:t>
      </w:r>
      <w:r w:rsidRPr="00CA423B">
        <w:t>ata</w:t>
      </w:r>
      <w:bookmarkEnd w:id="10"/>
    </w:p>
    <w:p w14:paraId="6C918CB7" w14:textId="5AA9F0F9" w:rsidR="00797CE4" w:rsidRPr="00CA423B" w:rsidRDefault="00797CE4" w:rsidP="00797CE4">
      <w:pPr>
        <w:pStyle w:val="BodyTextExpanded"/>
        <w:rPr>
          <w:lang w:eastAsia="en-AU"/>
        </w:rPr>
      </w:pPr>
      <w:r w:rsidRPr="00CA423B">
        <w:rPr>
          <w:lang w:eastAsia="en-AU"/>
        </w:rPr>
        <w:t xml:space="preserve">Forms </w:t>
      </w:r>
      <w:r w:rsidR="00750AF5">
        <w:rPr>
          <w:lang w:eastAsia="en-AU"/>
        </w:rPr>
        <w:t>are</w:t>
      </w:r>
      <w:r w:rsidRPr="00CA423B">
        <w:rPr>
          <w:lang w:eastAsia="en-AU"/>
        </w:rPr>
        <w:t xml:space="preserve"> locked down each quarter by SSB, and requests for periods to be unlocked should be sent to </w:t>
      </w:r>
      <w:hyperlink r:id="rId23" w:history="1">
        <w:r w:rsidRPr="00CA423B">
          <w:rPr>
            <w:rStyle w:val="Hyperlink"/>
            <w:lang w:eastAsia="en-AU"/>
          </w:rPr>
          <w:t>MASMail@health.qld.gov.au</w:t>
        </w:r>
      </w:hyperlink>
      <w:r w:rsidRPr="00CA423B">
        <w:rPr>
          <w:lang w:eastAsia="en-AU"/>
        </w:rPr>
        <w:t xml:space="preserve"> stating the </w:t>
      </w:r>
      <w:r w:rsidR="00750AF5">
        <w:rPr>
          <w:lang w:eastAsia="en-AU"/>
        </w:rPr>
        <w:t xml:space="preserve">reason, </w:t>
      </w:r>
      <w:r w:rsidRPr="00CA423B">
        <w:rPr>
          <w:lang w:eastAsia="en-AU"/>
        </w:rPr>
        <w:t>period and form type</w:t>
      </w:r>
      <w:r w:rsidR="00750AF5">
        <w:rPr>
          <w:lang w:eastAsia="en-AU"/>
        </w:rPr>
        <w:t>/s</w:t>
      </w:r>
      <w:r w:rsidRPr="00CA423B">
        <w:rPr>
          <w:lang w:eastAsia="en-AU"/>
        </w:rPr>
        <w:t>.</w:t>
      </w:r>
    </w:p>
    <w:p w14:paraId="26D042C4" w14:textId="77777777" w:rsidR="00797CE4" w:rsidRPr="00CA423B" w:rsidRDefault="00797CE4" w:rsidP="00797CE4">
      <w:pPr>
        <w:pStyle w:val="BodyTextExpanded"/>
        <w:rPr>
          <w:lang w:eastAsia="en-AU"/>
        </w:rPr>
      </w:pPr>
      <w:r w:rsidRPr="00CA423B">
        <w:rPr>
          <w:lang w:eastAsia="en-AU"/>
        </w:rPr>
        <w:t>Refer to the table below for the quarterly reporting schedule:</w:t>
      </w:r>
    </w:p>
    <w:p w14:paraId="1E9E1D77" w14:textId="77777777" w:rsidR="00797CE4" w:rsidRDefault="00797CE4" w:rsidP="00797CE4">
      <w:pPr>
        <w:rPr>
          <w:rFonts w:ascii="Fira Sans SemiBold" w:eastAsiaTheme="majorEastAsia" w:hAnsi="Fira Sans SemiBold" w:cstheme="majorBidi"/>
          <w:iCs/>
          <w:color w:val="183C5D" w:themeColor="text2"/>
          <w:kern w:val="21"/>
          <w:sz w:val="22"/>
          <w:szCs w:val="20"/>
          <w:lang w:val="en-AU"/>
          <w14:numSpacing w14:val="proportional"/>
        </w:rPr>
      </w:pPr>
    </w:p>
    <w:p w14:paraId="32DD23EA" w14:textId="77777777" w:rsidR="00797CE4" w:rsidRDefault="00797CE4" w:rsidP="00797CE4">
      <w:pPr>
        <w:pStyle w:val="TableHeading"/>
      </w:pPr>
      <w:r>
        <w:t xml:space="preserve">Quarterly Reporting Schedule </w:t>
      </w:r>
    </w:p>
    <w:tbl>
      <w:tblPr>
        <w:tblStyle w:val="GridTable5Dark-Accent6"/>
        <w:tblW w:w="0" w:type="auto"/>
        <w:tblLook w:val="04A0" w:firstRow="1" w:lastRow="0" w:firstColumn="1" w:lastColumn="0" w:noHBand="0" w:noVBand="1"/>
      </w:tblPr>
      <w:tblGrid>
        <w:gridCol w:w="2209"/>
        <w:gridCol w:w="2208"/>
        <w:gridCol w:w="2208"/>
        <w:gridCol w:w="2209"/>
      </w:tblGrid>
      <w:tr w:rsidR="00797CE4" w:rsidRPr="0048605B" w14:paraId="041DC7D7" w14:textId="77777777" w:rsidTr="002850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9" w:type="dxa"/>
            <w:shd w:val="clear" w:color="auto" w:fill="0B4479" w:themeFill="accent1" w:themeFillShade="BF"/>
            <w:vAlign w:val="center"/>
          </w:tcPr>
          <w:p w14:paraId="68B79EFF" w14:textId="77777777" w:rsidR="00797CE4" w:rsidRPr="0048605B" w:rsidRDefault="00797CE4" w:rsidP="002850DC">
            <w:pPr>
              <w:pStyle w:val="BodyTextExpanded"/>
              <w:jc w:val="center"/>
              <w:rPr>
                <w:sz w:val="22"/>
                <w:szCs w:val="22"/>
                <w:lang w:eastAsia="en-AU"/>
              </w:rPr>
            </w:pPr>
            <w:r w:rsidRPr="0048605B">
              <w:rPr>
                <w:sz w:val="22"/>
                <w:szCs w:val="22"/>
                <w:lang w:eastAsia="en-AU"/>
              </w:rPr>
              <w:t>Reporting Quarter</w:t>
            </w:r>
          </w:p>
        </w:tc>
        <w:tc>
          <w:tcPr>
            <w:tcW w:w="2208" w:type="dxa"/>
            <w:tcBorders>
              <w:bottom w:val="nil"/>
            </w:tcBorders>
            <w:shd w:val="clear" w:color="auto" w:fill="0B4479" w:themeFill="accent1" w:themeFillShade="BF"/>
            <w:vAlign w:val="center"/>
          </w:tcPr>
          <w:p w14:paraId="675B986B" w14:textId="77777777" w:rsidR="00797CE4" w:rsidRPr="0048605B" w:rsidRDefault="00797CE4" w:rsidP="002850DC">
            <w:pPr>
              <w:pStyle w:val="BodyTextExpanded"/>
              <w:jc w:val="center"/>
              <w:cnfStyle w:val="100000000000" w:firstRow="1" w:lastRow="0" w:firstColumn="0" w:lastColumn="0" w:oddVBand="0" w:evenVBand="0" w:oddHBand="0" w:evenHBand="0" w:firstRowFirstColumn="0" w:firstRowLastColumn="0" w:lastRowFirstColumn="0" w:lastRowLastColumn="0"/>
              <w:rPr>
                <w:sz w:val="22"/>
                <w:szCs w:val="22"/>
                <w:lang w:eastAsia="en-AU"/>
              </w:rPr>
            </w:pPr>
            <w:r w:rsidRPr="0048605B">
              <w:rPr>
                <w:sz w:val="22"/>
                <w:szCs w:val="22"/>
                <w:lang w:eastAsia="en-AU"/>
              </w:rPr>
              <w:t>Period</w:t>
            </w:r>
          </w:p>
        </w:tc>
        <w:tc>
          <w:tcPr>
            <w:tcW w:w="2208" w:type="dxa"/>
            <w:tcBorders>
              <w:bottom w:val="nil"/>
            </w:tcBorders>
            <w:shd w:val="clear" w:color="auto" w:fill="0B4479" w:themeFill="accent1" w:themeFillShade="BF"/>
            <w:vAlign w:val="center"/>
          </w:tcPr>
          <w:p w14:paraId="3FF31D68" w14:textId="77777777" w:rsidR="00797CE4" w:rsidRPr="0048605B" w:rsidRDefault="00797CE4" w:rsidP="002850DC">
            <w:pPr>
              <w:pStyle w:val="BodyTextExpanded"/>
              <w:jc w:val="center"/>
              <w:cnfStyle w:val="100000000000" w:firstRow="1" w:lastRow="0" w:firstColumn="0" w:lastColumn="0" w:oddVBand="0" w:evenVBand="0" w:oddHBand="0" w:evenHBand="0" w:firstRowFirstColumn="0" w:firstRowLastColumn="0" w:lastRowFirstColumn="0" w:lastRowLastColumn="0"/>
              <w:rPr>
                <w:sz w:val="22"/>
                <w:szCs w:val="22"/>
                <w:lang w:eastAsia="en-AU"/>
              </w:rPr>
            </w:pPr>
            <w:r w:rsidRPr="0048605B">
              <w:rPr>
                <w:sz w:val="22"/>
                <w:szCs w:val="22"/>
                <w:lang w:eastAsia="en-AU"/>
              </w:rPr>
              <w:t>Due Date</w:t>
            </w:r>
          </w:p>
        </w:tc>
        <w:tc>
          <w:tcPr>
            <w:tcW w:w="2209" w:type="dxa"/>
            <w:shd w:val="clear" w:color="auto" w:fill="0B4479" w:themeFill="accent1" w:themeFillShade="BF"/>
            <w:vAlign w:val="center"/>
          </w:tcPr>
          <w:p w14:paraId="6CBC0522" w14:textId="77777777" w:rsidR="00797CE4" w:rsidRPr="0048605B" w:rsidRDefault="00797CE4" w:rsidP="002850DC">
            <w:pPr>
              <w:pStyle w:val="BodyTextExpanded"/>
              <w:jc w:val="center"/>
              <w:cnfStyle w:val="100000000000" w:firstRow="1" w:lastRow="0" w:firstColumn="0" w:lastColumn="0" w:oddVBand="0" w:evenVBand="0" w:oddHBand="0" w:evenHBand="0" w:firstRowFirstColumn="0" w:firstRowLastColumn="0" w:lastRowFirstColumn="0" w:lastRowLastColumn="0"/>
              <w:rPr>
                <w:sz w:val="22"/>
                <w:szCs w:val="22"/>
                <w:lang w:eastAsia="en-AU"/>
              </w:rPr>
            </w:pPr>
            <w:r w:rsidRPr="0048605B">
              <w:rPr>
                <w:sz w:val="22"/>
                <w:szCs w:val="22"/>
                <w:lang w:eastAsia="en-AU"/>
              </w:rPr>
              <w:t>Finalisation Date</w:t>
            </w:r>
          </w:p>
        </w:tc>
      </w:tr>
      <w:tr w:rsidR="00797CE4" w14:paraId="33F4B0F0"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nil"/>
            </w:tcBorders>
            <w:shd w:val="clear" w:color="auto" w:fill="0B4479" w:themeFill="accent1" w:themeFillShade="BF"/>
            <w:vAlign w:val="center"/>
          </w:tcPr>
          <w:p w14:paraId="05883889" w14:textId="77777777" w:rsidR="00797CE4" w:rsidRDefault="00797CE4" w:rsidP="002850DC">
            <w:pPr>
              <w:pStyle w:val="BodyTextExpanded"/>
              <w:rPr>
                <w:lang w:eastAsia="en-AU"/>
              </w:rPr>
            </w:pPr>
            <w:r>
              <w:rPr>
                <w:lang w:eastAsia="en-AU"/>
              </w:rPr>
              <w:t>September</w:t>
            </w:r>
          </w:p>
        </w:tc>
        <w:tc>
          <w:tcPr>
            <w:tcW w:w="2208" w:type="dxa"/>
            <w:tcBorders>
              <w:top w:val="nil"/>
              <w:left w:val="nil"/>
              <w:bottom w:val="single" w:sz="4" w:space="0" w:color="0F5CA2" w:themeColor="accent1"/>
              <w:right w:val="nil"/>
            </w:tcBorders>
            <w:shd w:val="clear" w:color="auto" w:fill="F2F2F2" w:themeFill="background1" w:themeFillShade="F2"/>
          </w:tcPr>
          <w:p w14:paraId="55ED8070"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July</w:t>
            </w:r>
          </w:p>
        </w:tc>
        <w:tc>
          <w:tcPr>
            <w:tcW w:w="2208" w:type="dxa"/>
            <w:tcBorders>
              <w:top w:val="nil"/>
              <w:left w:val="nil"/>
              <w:bottom w:val="single" w:sz="4" w:space="0" w:color="0F5CA2" w:themeColor="accent1"/>
              <w:right w:val="nil"/>
            </w:tcBorders>
            <w:shd w:val="clear" w:color="auto" w:fill="F2F2F2" w:themeFill="background1" w:themeFillShade="F2"/>
          </w:tcPr>
          <w:p w14:paraId="13652A06"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14 August</w:t>
            </w:r>
          </w:p>
        </w:tc>
        <w:tc>
          <w:tcPr>
            <w:tcW w:w="2209" w:type="dxa"/>
            <w:vMerge w:val="restart"/>
            <w:tcBorders>
              <w:left w:val="nil"/>
            </w:tcBorders>
            <w:shd w:val="clear" w:color="auto" w:fill="F2F2F2" w:themeFill="background1" w:themeFillShade="F2"/>
            <w:vAlign w:val="center"/>
          </w:tcPr>
          <w:p w14:paraId="2B09D9C9"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14 November</w:t>
            </w:r>
          </w:p>
        </w:tc>
      </w:tr>
      <w:tr w:rsidR="00797CE4" w14:paraId="5B88F788"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4D34B483"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tcPr>
          <w:p w14:paraId="79FDF0CF"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August</w:t>
            </w: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tcPr>
          <w:p w14:paraId="1E0C32A2"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14 September</w:t>
            </w:r>
          </w:p>
        </w:tc>
        <w:tc>
          <w:tcPr>
            <w:tcW w:w="2209" w:type="dxa"/>
            <w:vMerge/>
            <w:tcBorders>
              <w:left w:val="nil"/>
            </w:tcBorders>
            <w:shd w:val="clear" w:color="auto" w:fill="F2F2F2" w:themeFill="background1" w:themeFillShade="F2"/>
          </w:tcPr>
          <w:p w14:paraId="54FF2706"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p>
        </w:tc>
      </w:tr>
      <w:tr w:rsidR="00797CE4" w14:paraId="64D0DA02"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308CFAE4"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tcPr>
          <w:p w14:paraId="2B81D88B"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September</w:t>
            </w: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tcPr>
          <w:p w14:paraId="2F5D0C90"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14 October</w:t>
            </w:r>
          </w:p>
        </w:tc>
        <w:tc>
          <w:tcPr>
            <w:tcW w:w="2209" w:type="dxa"/>
            <w:vMerge/>
            <w:tcBorders>
              <w:left w:val="nil"/>
              <w:bottom w:val="single" w:sz="4" w:space="0" w:color="0F5CA2" w:themeColor="accent1"/>
            </w:tcBorders>
            <w:shd w:val="clear" w:color="auto" w:fill="F2F2F2" w:themeFill="background1" w:themeFillShade="F2"/>
          </w:tcPr>
          <w:p w14:paraId="1FB7AF68"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p>
        </w:tc>
      </w:tr>
      <w:tr w:rsidR="00797CE4" w14:paraId="0F587EEB"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val="restart"/>
            <w:tcBorders>
              <w:right w:val="nil"/>
            </w:tcBorders>
            <w:shd w:val="clear" w:color="auto" w:fill="0B4479" w:themeFill="accent1" w:themeFillShade="BF"/>
            <w:vAlign w:val="center"/>
          </w:tcPr>
          <w:p w14:paraId="3B486587" w14:textId="77777777" w:rsidR="00797CE4" w:rsidRDefault="00797CE4" w:rsidP="002850DC">
            <w:pPr>
              <w:pStyle w:val="BodyTextExpanded"/>
              <w:rPr>
                <w:lang w:eastAsia="en-AU"/>
              </w:rPr>
            </w:pPr>
            <w:r>
              <w:rPr>
                <w:lang w:eastAsia="en-AU"/>
              </w:rPr>
              <w:t>December</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636BCDF9"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October</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39C9B2CF"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AA6216">
              <w:t>14 November</w:t>
            </w:r>
          </w:p>
        </w:tc>
        <w:tc>
          <w:tcPr>
            <w:tcW w:w="2209" w:type="dxa"/>
            <w:vMerge w:val="restart"/>
            <w:tcBorders>
              <w:top w:val="single" w:sz="4" w:space="0" w:color="0F5CA2" w:themeColor="accent1"/>
              <w:left w:val="nil"/>
              <w:bottom w:val="nil"/>
              <w:right w:val="nil"/>
            </w:tcBorders>
            <w:shd w:val="clear" w:color="auto" w:fill="D9D9D9" w:themeFill="background1" w:themeFillShade="D9"/>
            <w:vAlign w:val="center"/>
          </w:tcPr>
          <w:p w14:paraId="09DD7184"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14 February</w:t>
            </w:r>
          </w:p>
        </w:tc>
      </w:tr>
      <w:tr w:rsidR="00797CE4" w14:paraId="548EB998"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5109A60E"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7A345920"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November</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454C0BFF"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AA6216">
              <w:t>14 December</w:t>
            </w:r>
          </w:p>
        </w:tc>
        <w:tc>
          <w:tcPr>
            <w:tcW w:w="2209" w:type="dxa"/>
            <w:vMerge/>
            <w:tcBorders>
              <w:top w:val="nil"/>
              <w:left w:val="nil"/>
              <w:bottom w:val="nil"/>
              <w:right w:val="nil"/>
            </w:tcBorders>
            <w:shd w:val="clear" w:color="auto" w:fill="D9D9D9" w:themeFill="background1" w:themeFillShade="D9"/>
            <w:vAlign w:val="center"/>
          </w:tcPr>
          <w:p w14:paraId="11751AB8"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p>
        </w:tc>
      </w:tr>
      <w:tr w:rsidR="00797CE4" w14:paraId="60D15EB0"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0272D144"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09D2D767"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December</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789E38A6"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AA6216">
              <w:t>14 January</w:t>
            </w:r>
          </w:p>
        </w:tc>
        <w:tc>
          <w:tcPr>
            <w:tcW w:w="2209" w:type="dxa"/>
            <w:vMerge/>
            <w:tcBorders>
              <w:top w:val="nil"/>
              <w:left w:val="nil"/>
              <w:bottom w:val="single" w:sz="4" w:space="0" w:color="0F5CA2" w:themeColor="accent1"/>
              <w:right w:val="nil"/>
            </w:tcBorders>
            <w:shd w:val="clear" w:color="auto" w:fill="D9D9D9" w:themeFill="background1" w:themeFillShade="D9"/>
            <w:vAlign w:val="center"/>
          </w:tcPr>
          <w:p w14:paraId="68F02BE8"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p>
        </w:tc>
      </w:tr>
      <w:tr w:rsidR="00797CE4" w14:paraId="44FB64CA"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val="restart"/>
            <w:tcBorders>
              <w:right w:val="nil"/>
            </w:tcBorders>
            <w:shd w:val="clear" w:color="auto" w:fill="0B4479" w:themeFill="accent1" w:themeFillShade="BF"/>
            <w:vAlign w:val="center"/>
          </w:tcPr>
          <w:p w14:paraId="5B2A65FF" w14:textId="77777777" w:rsidR="00797CE4" w:rsidRDefault="00797CE4" w:rsidP="002850DC">
            <w:pPr>
              <w:pStyle w:val="BodyTextExpanded"/>
              <w:rPr>
                <w:lang w:eastAsia="en-AU"/>
              </w:rPr>
            </w:pPr>
            <w:r>
              <w:rPr>
                <w:lang w:eastAsia="en-AU"/>
              </w:rPr>
              <w:t>March</w:t>
            </w:r>
          </w:p>
        </w:tc>
        <w:tc>
          <w:tcPr>
            <w:tcW w:w="2208" w:type="dxa"/>
            <w:tcBorders>
              <w:top w:val="single" w:sz="4" w:space="0" w:color="0F5CA2" w:themeColor="accent1"/>
              <w:left w:val="nil"/>
              <w:bottom w:val="nil"/>
              <w:right w:val="nil"/>
            </w:tcBorders>
            <w:shd w:val="clear" w:color="auto" w:fill="F2F2F2" w:themeFill="background1" w:themeFillShade="F2"/>
            <w:vAlign w:val="center"/>
          </w:tcPr>
          <w:p w14:paraId="0497BC3C"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452919">
              <w:t>January</w:t>
            </w:r>
          </w:p>
        </w:tc>
        <w:tc>
          <w:tcPr>
            <w:tcW w:w="2208" w:type="dxa"/>
            <w:tcBorders>
              <w:top w:val="single" w:sz="4" w:space="0" w:color="0F5CA2" w:themeColor="accent1"/>
              <w:left w:val="nil"/>
              <w:bottom w:val="nil"/>
              <w:right w:val="nil"/>
            </w:tcBorders>
            <w:shd w:val="clear" w:color="auto" w:fill="F2F2F2" w:themeFill="background1" w:themeFillShade="F2"/>
            <w:vAlign w:val="center"/>
          </w:tcPr>
          <w:p w14:paraId="4C1D000B"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AA6216">
              <w:t>14 February</w:t>
            </w:r>
          </w:p>
        </w:tc>
        <w:tc>
          <w:tcPr>
            <w:tcW w:w="2209" w:type="dxa"/>
            <w:vMerge w:val="restart"/>
            <w:tcBorders>
              <w:top w:val="single" w:sz="4" w:space="0" w:color="0F5CA2" w:themeColor="accent1"/>
              <w:left w:val="nil"/>
              <w:right w:val="nil"/>
            </w:tcBorders>
            <w:shd w:val="clear" w:color="auto" w:fill="F2F2F2" w:themeFill="background1" w:themeFillShade="F2"/>
            <w:vAlign w:val="center"/>
          </w:tcPr>
          <w:p w14:paraId="0F979352"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14 May</w:t>
            </w:r>
          </w:p>
        </w:tc>
      </w:tr>
      <w:tr w:rsidR="00797CE4" w14:paraId="3CBD8C4E"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7B567577"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vAlign w:val="center"/>
          </w:tcPr>
          <w:p w14:paraId="3EE55F80"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452919">
              <w:t>February</w:t>
            </w: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vAlign w:val="center"/>
          </w:tcPr>
          <w:p w14:paraId="008D825A"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AA6216">
              <w:t>14 March</w:t>
            </w:r>
          </w:p>
        </w:tc>
        <w:tc>
          <w:tcPr>
            <w:tcW w:w="2209" w:type="dxa"/>
            <w:vMerge/>
            <w:tcBorders>
              <w:left w:val="nil"/>
              <w:right w:val="nil"/>
            </w:tcBorders>
            <w:shd w:val="clear" w:color="auto" w:fill="F2F2F2" w:themeFill="background1" w:themeFillShade="F2"/>
            <w:vAlign w:val="center"/>
          </w:tcPr>
          <w:p w14:paraId="4FCE69CC"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p>
        </w:tc>
      </w:tr>
      <w:tr w:rsidR="00797CE4" w14:paraId="74D41D39"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4EBC5F6E"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vAlign w:val="center"/>
          </w:tcPr>
          <w:p w14:paraId="2BA5E9A9"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452919">
              <w:t>March</w:t>
            </w:r>
          </w:p>
        </w:tc>
        <w:tc>
          <w:tcPr>
            <w:tcW w:w="2208" w:type="dxa"/>
            <w:tcBorders>
              <w:top w:val="single" w:sz="4" w:space="0" w:color="0F5CA2" w:themeColor="accent1"/>
              <w:left w:val="nil"/>
              <w:bottom w:val="single" w:sz="4" w:space="0" w:color="0F5CA2" w:themeColor="accent1"/>
              <w:right w:val="nil"/>
            </w:tcBorders>
            <w:shd w:val="clear" w:color="auto" w:fill="F2F2F2" w:themeFill="background1" w:themeFillShade="F2"/>
            <w:vAlign w:val="center"/>
          </w:tcPr>
          <w:p w14:paraId="1701C50D"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AA6216">
              <w:t>14 April</w:t>
            </w:r>
          </w:p>
        </w:tc>
        <w:tc>
          <w:tcPr>
            <w:tcW w:w="2209" w:type="dxa"/>
            <w:vMerge/>
            <w:tcBorders>
              <w:left w:val="nil"/>
              <w:bottom w:val="single" w:sz="4" w:space="0" w:color="0F5CA2" w:themeColor="accent1"/>
              <w:right w:val="nil"/>
            </w:tcBorders>
            <w:shd w:val="clear" w:color="auto" w:fill="F2F2F2" w:themeFill="background1" w:themeFillShade="F2"/>
            <w:vAlign w:val="center"/>
          </w:tcPr>
          <w:p w14:paraId="39F1303B"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p>
        </w:tc>
      </w:tr>
      <w:tr w:rsidR="00797CE4" w14:paraId="0A909FBF"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val="restart"/>
            <w:tcBorders>
              <w:right w:val="nil"/>
            </w:tcBorders>
            <w:shd w:val="clear" w:color="auto" w:fill="0B4479" w:themeFill="accent1" w:themeFillShade="BF"/>
            <w:vAlign w:val="center"/>
          </w:tcPr>
          <w:p w14:paraId="08721317" w14:textId="77777777" w:rsidR="00797CE4" w:rsidRDefault="00797CE4" w:rsidP="002850DC">
            <w:pPr>
              <w:pStyle w:val="BodyTextExpanded"/>
              <w:rPr>
                <w:lang w:eastAsia="en-AU"/>
              </w:rPr>
            </w:pPr>
            <w:r>
              <w:rPr>
                <w:lang w:eastAsia="en-AU"/>
              </w:rPr>
              <w:t>June</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1B5304BE"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452919">
              <w:t>April</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5AE9A704"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AA6216">
              <w:t>14 May</w:t>
            </w:r>
          </w:p>
        </w:tc>
        <w:tc>
          <w:tcPr>
            <w:tcW w:w="2209" w:type="dxa"/>
            <w:vMerge w:val="restart"/>
            <w:tcBorders>
              <w:top w:val="single" w:sz="4" w:space="0" w:color="0F5CA2" w:themeColor="accent1"/>
              <w:left w:val="nil"/>
              <w:right w:val="nil"/>
            </w:tcBorders>
            <w:shd w:val="clear" w:color="auto" w:fill="D9D9D9" w:themeFill="background1" w:themeFillShade="D9"/>
            <w:vAlign w:val="center"/>
          </w:tcPr>
          <w:p w14:paraId="50B934EB"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14 August</w:t>
            </w:r>
          </w:p>
          <w:p w14:paraId="6C300DDC" w14:textId="448E5B7F" w:rsidR="00797CE4" w:rsidRPr="0038401E" w:rsidRDefault="00797CE4" w:rsidP="002850DC">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38401E">
              <w:rPr>
                <w:color w:val="FF0000"/>
                <w:lang w:eastAsia="en-AU"/>
              </w:rPr>
              <w:lastRenderedPageBreak/>
              <w:t xml:space="preserve">*Final submission due </w:t>
            </w:r>
            <w:r w:rsidR="00750AF5">
              <w:rPr>
                <w:color w:val="FF0000"/>
                <w:lang w:eastAsia="en-AU"/>
              </w:rPr>
              <w:t>Friday 29</w:t>
            </w:r>
            <w:r w:rsidR="00750AF5" w:rsidRPr="0038401E">
              <w:rPr>
                <w:color w:val="FF0000"/>
                <w:lang w:eastAsia="en-AU"/>
              </w:rPr>
              <w:t xml:space="preserve"> </w:t>
            </w:r>
            <w:r w:rsidRPr="0038401E">
              <w:rPr>
                <w:color w:val="FF0000"/>
                <w:lang w:eastAsia="en-AU"/>
              </w:rPr>
              <w:t>August 202</w:t>
            </w:r>
            <w:r w:rsidR="00A10186">
              <w:rPr>
                <w:color w:val="FF0000"/>
                <w:lang w:eastAsia="en-AU"/>
              </w:rPr>
              <w:t>5</w:t>
            </w:r>
          </w:p>
        </w:tc>
      </w:tr>
      <w:tr w:rsidR="00797CE4" w14:paraId="5517A4B4"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694D0860"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4B47283C"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452919">
              <w:t>May</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03DF6C14" w14:textId="77777777" w:rsidR="00797CE4"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r w:rsidRPr="00AA6216">
              <w:t>14 June</w:t>
            </w:r>
          </w:p>
        </w:tc>
        <w:tc>
          <w:tcPr>
            <w:tcW w:w="2209" w:type="dxa"/>
            <w:vMerge/>
            <w:tcBorders>
              <w:left w:val="nil"/>
              <w:right w:val="nil"/>
            </w:tcBorders>
            <w:shd w:val="clear" w:color="auto" w:fill="D9D9D9" w:themeFill="background1" w:themeFillShade="D9"/>
          </w:tcPr>
          <w:p w14:paraId="2D41EC6C" w14:textId="77777777" w:rsidR="00797CE4" w:rsidRPr="0038401E"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lang w:eastAsia="en-AU"/>
              </w:rPr>
            </w:pPr>
          </w:p>
        </w:tc>
      </w:tr>
      <w:tr w:rsidR="00797CE4" w14:paraId="32707403" w14:textId="77777777" w:rsidTr="002850DC">
        <w:tc>
          <w:tcPr>
            <w:cnfStyle w:val="001000000000" w:firstRow="0" w:lastRow="0" w:firstColumn="1" w:lastColumn="0" w:oddVBand="0" w:evenVBand="0" w:oddHBand="0" w:evenHBand="0" w:firstRowFirstColumn="0" w:firstRowLastColumn="0" w:lastRowFirstColumn="0" w:lastRowLastColumn="0"/>
            <w:tcW w:w="2209" w:type="dxa"/>
            <w:vMerge/>
            <w:tcBorders>
              <w:right w:val="nil"/>
            </w:tcBorders>
            <w:shd w:val="clear" w:color="auto" w:fill="0B4479" w:themeFill="accent1" w:themeFillShade="BF"/>
          </w:tcPr>
          <w:p w14:paraId="07167372" w14:textId="77777777" w:rsidR="00797CE4" w:rsidRDefault="00797CE4" w:rsidP="002850DC">
            <w:pPr>
              <w:pStyle w:val="BodyTextExpanded"/>
              <w:rPr>
                <w:lang w:eastAsia="en-AU"/>
              </w:rPr>
            </w:pP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03579F08"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452919">
              <w:t>June</w:t>
            </w:r>
          </w:p>
        </w:tc>
        <w:tc>
          <w:tcPr>
            <w:tcW w:w="2208" w:type="dxa"/>
            <w:tcBorders>
              <w:top w:val="single" w:sz="4" w:space="0" w:color="0F5CA2" w:themeColor="accent1"/>
              <w:left w:val="nil"/>
              <w:bottom w:val="single" w:sz="4" w:space="0" w:color="0F5CA2" w:themeColor="accent1"/>
              <w:right w:val="nil"/>
            </w:tcBorders>
            <w:shd w:val="clear" w:color="auto" w:fill="D9D9D9" w:themeFill="background1" w:themeFillShade="D9"/>
            <w:vAlign w:val="center"/>
          </w:tcPr>
          <w:p w14:paraId="537C9560"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r w:rsidRPr="00AA6216">
              <w:t>14 July</w:t>
            </w:r>
          </w:p>
        </w:tc>
        <w:tc>
          <w:tcPr>
            <w:tcW w:w="2209" w:type="dxa"/>
            <w:vMerge/>
            <w:tcBorders>
              <w:left w:val="nil"/>
              <w:bottom w:val="single" w:sz="4" w:space="0" w:color="0F5CA2" w:themeColor="accent1"/>
              <w:right w:val="nil"/>
            </w:tcBorders>
            <w:shd w:val="clear" w:color="auto" w:fill="D9D9D9" w:themeFill="background1" w:themeFillShade="D9"/>
            <w:vAlign w:val="center"/>
          </w:tcPr>
          <w:p w14:paraId="6D7B68CD"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lang w:eastAsia="en-AU"/>
              </w:rPr>
            </w:pPr>
          </w:p>
        </w:tc>
      </w:tr>
    </w:tbl>
    <w:p w14:paraId="14C625EE" w14:textId="77777777" w:rsidR="00797CE4" w:rsidRPr="00F33B32" w:rsidRDefault="00797CE4" w:rsidP="00797CE4">
      <w:pPr>
        <w:pStyle w:val="NumberedHeading2"/>
      </w:pPr>
      <w:bookmarkStart w:id="11" w:name="_Toc168656953"/>
      <w:r w:rsidRPr="00F33B32">
        <w:t xml:space="preserve">Availability of MAC </w:t>
      </w:r>
      <w:r>
        <w:t>D</w:t>
      </w:r>
      <w:r w:rsidRPr="00F33B32">
        <w:t>ata in Decision Support System (DSS)</w:t>
      </w:r>
      <w:bookmarkEnd w:id="11"/>
    </w:p>
    <w:p w14:paraId="10A9C87F" w14:textId="77777777" w:rsidR="00797CE4" w:rsidRPr="00F33B32" w:rsidRDefault="00797CE4" w:rsidP="00797CE4">
      <w:pPr>
        <w:pStyle w:val="BodyTextExpanded"/>
        <w:rPr>
          <w:lang w:eastAsia="en-AU"/>
        </w:rPr>
      </w:pPr>
      <w:r w:rsidRPr="00F33B32">
        <w:rPr>
          <w:lang w:eastAsia="en-AU"/>
        </w:rPr>
        <w:t>Monthly Activity Collection forms submitted with non-admitted activity must have an 'Approved' status for the purposes of providing activity data for Weighted Activity Unit (WAU) reporting in DS</w:t>
      </w:r>
      <w:r>
        <w:rPr>
          <w:lang w:eastAsia="en-AU"/>
        </w:rPr>
        <w:t>S</w:t>
      </w:r>
      <w:r>
        <w:rPr>
          <w:rStyle w:val="FootnoteReference"/>
          <w:lang w:eastAsia="en-AU"/>
        </w:rPr>
        <w:footnoteReference w:id="4"/>
      </w:r>
      <w:r>
        <w:rPr>
          <w:lang w:eastAsia="en-AU"/>
        </w:rPr>
        <w:t>.</w:t>
      </w:r>
    </w:p>
    <w:p w14:paraId="5C7D69FB" w14:textId="558E096F" w:rsidR="00797CE4" w:rsidRPr="00F33B32" w:rsidRDefault="00797CE4" w:rsidP="00797CE4">
      <w:pPr>
        <w:pStyle w:val="BodyTextExpanded"/>
        <w:rPr>
          <w:lang w:eastAsia="en-AU"/>
        </w:rPr>
      </w:pPr>
      <w:r w:rsidRPr="00F33B32">
        <w:rPr>
          <w:lang w:eastAsia="en-AU"/>
        </w:rPr>
        <w:t xml:space="preserve">An 'approved' status is </w:t>
      </w:r>
      <w:r w:rsidR="00750AF5">
        <w:rPr>
          <w:lang w:eastAsia="en-AU"/>
        </w:rPr>
        <w:t>obtained</w:t>
      </w:r>
      <w:r w:rsidR="00750AF5" w:rsidRPr="00F33B32">
        <w:rPr>
          <w:lang w:eastAsia="en-AU"/>
        </w:rPr>
        <w:t xml:space="preserve"> </w:t>
      </w:r>
      <w:r w:rsidRPr="00F33B32">
        <w:rPr>
          <w:lang w:eastAsia="en-AU"/>
        </w:rPr>
        <w:t>by a HHS CEO (or their nominated delegate</w:t>
      </w:r>
      <w:r w:rsidR="00CF4E2B">
        <w:rPr>
          <w:lang w:eastAsia="en-AU"/>
        </w:rPr>
        <w:t xml:space="preserve"> (not applicable to BED form approval)</w:t>
      </w:r>
      <w:r w:rsidRPr="00F33B32">
        <w:rPr>
          <w:lang w:eastAsia="en-AU"/>
        </w:rPr>
        <w:t>) ‘sign-off’ in the MAC Online application. If MAC forms do not have an ‘approved’ status (prior to SSB’s scheduled weekend processing), activity will not be reported</w:t>
      </w:r>
      <w:r w:rsidR="00592274">
        <w:rPr>
          <w:lang w:eastAsia="en-AU"/>
        </w:rPr>
        <w:t xml:space="preserve"> in DSS</w:t>
      </w:r>
      <w:r w:rsidRPr="00F33B32">
        <w:rPr>
          <w:lang w:eastAsia="en-AU"/>
        </w:rPr>
        <w:t>.</w:t>
      </w:r>
    </w:p>
    <w:p w14:paraId="5257A4B7" w14:textId="77777777" w:rsidR="00797CE4" w:rsidRPr="00F33B32" w:rsidRDefault="00797CE4" w:rsidP="00797CE4">
      <w:pPr>
        <w:pStyle w:val="BodyTextExpanded"/>
        <w:rPr>
          <w:lang w:eastAsia="en-AU"/>
        </w:rPr>
      </w:pPr>
      <w:r w:rsidRPr="00F33B32">
        <w:rPr>
          <w:lang w:eastAsia="en-AU"/>
        </w:rPr>
        <w:t xml:space="preserve">This includes data in forms that may have been previously approved but then updated after the monthly deadline. If prior month forms require updating, it is recommended that sites ensure approvals can be processed within the week (and the form/s are returned to a status of ‘approved’) prior to the weekend processing cut off. </w:t>
      </w:r>
      <w:r w:rsidRPr="00F33B32">
        <w:rPr>
          <w:b/>
          <w:bCs/>
          <w:lang w:eastAsia="en-AU"/>
        </w:rPr>
        <w:t>If forms remain in status of ‘draft’, ‘validated’ or ‘submitted’ at the end of the week no data will appear in DSS for that month until the next weekend processing occurs.</w:t>
      </w:r>
      <w:r w:rsidRPr="00F33B32">
        <w:rPr>
          <w:lang w:eastAsia="en-AU"/>
        </w:rPr>
        <w:t xml:space="preserve">  To support the management of MAC form status, HHSs are able check the status of the MAC forms in DSS in the 'MAC Forms' folder. This report is updated in line with the SSB’s weekend processing of data, otherwise for real-time status of forms, registered MAC Online users can continue to monitor them in the MAC Online application.</w:t>
      </w:r>
    </w:p>
    <w:p w14:paraId="0756D4DA" w14:textId="77777777" w:rsidR="00797CE4" w:rsidRPr="00F33B32" w:rsidRDefault="00797CE4" w:rsidP="00797CE4">
      <w:pPr>
        <w:pStyle w:val="NumberedHeading2"/>
      </w:pPr>
      <w:bookmarkStart w:id="12" w:name="_Toc168656954"/>
      <w:r w:rsidRPr="00F33B32">
        <w:t>Chief Executive Officer, HHS approval</w:t>
      </w:r>
      <w:bookmarkEnd w:id="12"/>
    </w:p>
    <w:p w14:paraId="1F458F30" w14:textId="0BA1C247" w:rsidR="00644349" w:rsidRDefault="00797CE4" w:rsidP="00797CE4">
      <w:pPr>
        <w:pStyle w:val="BodyTextExpanded"/>
        <w:rPr>
          <w:lang w:eastAsia="en-AU"/>
        </w:rPr>
      </w:pPr>
      <w:r w:rsidRPr="00F33B32">
        <w:rPr>
          <w:lang w:eastAsia="en-AU"/>
        </w:rPr>
        <w:t>As MAC data are used to substantiate funding and purchasing allocations, Chief Executive</w:t>
      </w:r>
      <w:r w:rsidR="006E5182">
        <w:rPr>
          <w:lang w:eastAsia="en-AU"/>
        </w:rPr>
        <w:t>s</w:t>
      </w:r>
      <w:r w:rsidRPr="00F33B32">
        <w:rPr>
          <w:lang w:eastAsia="en-AU"/>
        </w:rPr>
        <w:t xml:space="preserve"> (or their delegates) must approve MAC forms</w:t>
      </w:r>
      <w:r w:rsidR="00FD0F2E">
        <w:rPr>
          <w:lang w:eastAsia="en-AU"/>
        </w:rPr>
        <w:t xml:space="preserve">. </w:t>
      </w:r>
      <w:r w:rsidR="00303DF8">
        <w:rPr>
          <w:lang w:eastAsia="en-AU"/>
        </w:rPr>
        <w:t>T</w:t>
      </w:r>
      <w:r w:rsidR="00CF4E2B">
        <w:rPr>
          <w:lang w:eastAsia="en-AU"/>
        </w:rPr>
        <w:t xml:space="preserve">he approval by a Chief Executive’s delegate does not apply to the </w:t>
      </w:r>
      <w:r w:rsidR="009A2886">
        <w:rPr>
          <w:lang w:eastAsia="en-AU"/>
        </w:rPr>
        <w:t xml:space="preserve">BED </w:t>
      </w:r>
      <w:r w:rsidR="006E4380">
        <w:rPr>
          <w:lang w:eastAsia="en-AU"/>
        </w:rPr>
        <w:t xml:space="preserve">form which can only be approved by a HHS Chief Executive as per the </w:t>
      </w:r>
      <w:r w:rsidR="00EF316D">
        <w:rPr>
          <w:lang w:eastAsia="en-AU"/>
        </w:rPr>
        <w:t>d</w:t>
      </w:r>
      <w:r w:rsidR="00181103">
        <w:rPr>
          <w:lang w:eastAsia="en-AU"/>
        </w:rPr>
        <w:t xml:space="preserve">irection </w:t>
      </w:r>
      <w:r w:rsidR="006E4380">
        <w:rPr>
          <w:lang w:eastAsia="en-AU"/>
        </w:rPr>
        <w:t>of</w:t>
      </w:r>
      <w:r w:rsidR="00181103">
        <w:rPr>
          <w:lang w:eastAsia="en-AU"/>
        </w:rPr>
        <w:t xml:space="preserve"> the </w:t>
      </w:r>
      <w:r w:rsidR="00D474AD">
        <w:rPr>
          <w:lang w:eastAsia="en-AU"/>
        </w:rPr>
        <w:t xml:space="preserve">Deputy Director-General Healthcare Purchasing and </w:t>
      </w:r>
      <w:r w:rsidR="00181103">
        <w:rPr>
          <w:lang w:eastAsia="en-AU"/>
        </w:rPr>
        <w:t xml:space="preserve">System Performance </w:t>
      </w:r>
      <w:r w:rsidR="00644349">
        <w:rPr>
          <w:lang w:eastAsia="en-AU"/>
        </w:rPr>
        <w:t>in the Memorandum of 30</w:t>
      </w:r>
      <w:r w:rsidR="00CE3F42">
        <w:rPr>
          <w:lang w:eastAsia="en-AU"/>
        </w:rPr>
        <w:t xml:space="preserve"> May </w:t>
      </w:r>
      <w:r w:rsidR="00644349">
        <w:rPr>
          <w:lang w:eastAsia="en-AU"/>
        </w:rPr>
        <w:t>2023.</w:t>
      </w:r>
    </w:p>
    <w:p w14:paraId="4BABDAEF" w14:textId="77777777" w:rsidR="00932369" w:rsidRDefault="00CE3F42" w:rsidP="003262D4">
      <w:pPr>
        <w:pStyle w:val="BodyText"/>
        <w:jc w:val="center"/>
        <w:rPr>
          <w:lang w:eastAsia="en-AU"/>
        </w:rPr>
      </w:pPr>
      <w:r w:rsidRPr="00372F53">
        <w:rPr>
          <w:noProof/>
          <w:bdr w:val="single" w:sz="4" w:space="0" w:color="auto"/>
        </w:rPr>
        <w:lastRenderedPageBreak/>
        <w:drawing>
          <wp:inline distT="0" distB="0" distL="0" distR="0" wp14:anchorId="07E143CE" wp14:editId="14BDC4AE">
            <wp:extent cx="5615940" cy="631190"/>
            <wp:effectExtent l="19050" t="19050" r="2286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5940" cy="631190"/>
                    </a:xfrm>
                    <a:prstGeom prst="rect">
                      <a:avLst/>
                    </a:prstGeom>
                    <a:ln>
                      <a:solidFill>
                        <a:schemeClr val="accent1"/>
                      </a:solidFill>
                    </a:ln>
                  </pic:spPr>
                </pic:pic>
              </a:graphicData>
            </a:graphic>
          </wp:inline>
        </w:drawing>
      </w:r>
    </w:p>
    <w:p w14:paraId="434E4F3D" w14:textId="52BE5A67" w:rsidR="00797CE4" w:rsidRDefault="00797CE4" w:rsidP="00BE12BC">
      <w:pPr>
        <w:pStyle w:val="BodyText"/>
        <w:rPr>
          <w:lang w:eastAsia="en-AU"/>
        </w:rPr>
      </w:pPr>
      <w:r w:rsidRPr="00F33B32">
        <w:rPr>
          <w:lang w:eastAsia="en-AU"/>
        </w:rPr>
        <w:t xml:space="preserve">Refer to the </w:t>
      </w:r>
      <w:hyperlink r:id="rId25" w:history="1">
        <w:r w:rsidRPr="00F33B32">
          <w:rPr>
            <w:rStyle w:val="Hyperlink"/>
            <w:lang w:eastAsia="en-AU"/>
          </w:rPr>
          <w:t>MAC Online User Guides</w:t>
        </w:r>
      </w:hyperlink>
      <w:r w:rsidRPr="00F33B32">
        <w:rPr>
          <w:lang w:eastAsia="en-AU"/>
        </w:rPr>
        <w:t xml:space="preserve"> </w:t>
      </w:r>
      <w:r>
        <w:rPr>
          <w:lang w:eastAsia="en-AU"/>
        </w:rPr>
        <w:t xml:space="preserve">for </w:t>
      </w:r>
      <w:r w:rsidR="003262D4">
        <w:rPr>
          <w:lang w:eastAsia="en-AU"/>
        </w:rPr>
        <w:t xml:space="preserve"> a</w:t>
      </w:r>
      <w:r>
        <w:rPr>
          <w:lang w:eastAsia="en-AU"/>
        </w:rPr>
        <w:t xml:space="preserve"> detailed flow of MAC forms and processing statuses, and for instructions </w:t>
      </w:r>
      <w:r w:rsidR="003262D4">
        <w:rPr>
          <w:lang w:eastAsia="en-AU"/>
        </w:rPr>
        <w:t xml:space="preserve">for the Primary User role </w:t>
      </w:r>
      <w:r w:rsidRPr="00F33B32">
        <w:rPr>
          <w:lang w:eastAsia="en-AU"/>
        </w:rPr>
        <w:t>to set-up the HHS CEO/HHS CEO Delegate user access level to enable the Chief Executive  to approve the abovementioned MAC reports.</w:t>
      </w:r>
    </w:p>
    <w:p w14:paraId="4F761FB5" w14:textId="57DF1C74" w:rsidR="00797CE4" w:rsidRPr="008E02A1" w:rsidRDefault="00797CE4" w:rsidP="00797CE4">
      <w:pPr>
        <w:pStyle w:val="NumberedHeading2"/>
      </w:pPr>
      <w:bookmarkStart w:id="13" w:name="_Toc168656955"/>
      <w:r w:rsidRPr="008E02A1">
        <w:t>N</w:t>
      </w:r>
      <w:r w:rsidR="00DD6641">
        <w:t>il</w:t>
      </w:r>
      <w:r w:rsidRPr="008E02A1">
        <w:t xml:space="preserve"> activity report</w:t>
      </w:r>
      <w:bookmarkEnd w:id="13"/>
    </w:p>
    <w:p w14:paraId="01AB36C1" w14:textId="39128F12" w:rsidR="00797CE4" w:rsidRDefault="00797CE4" w:rsidP="00797CE4">
      <w:pPr>
        <w:pStyle w:val="BodyTextExpanded"/>
        <w:rPr>
          <w:lang w:eastAsia="en-AU"/>
        </w:rPr>
      </w:pPr>
      <w:r w:rsidRPr="008E02A1">
        <w:rPr>
          <w:lang w:eastAsia="en-AU"/>
        </w:rPr>
        <w:t>Reporting entities that record no activity during the month are still required to submit the required MAC forms. The cells in which activity is recorded on the form must be left blank</w:t>
      </w:r>
      <w:r w:rsidR="00FD0F2E" w:rsidRPr="008E02A1">
        <w:rPr>
          <w:lang w:eastAsia="en-AU"/>
        </w:rPr>
        <w:t xml:space="preserve">. </w:t>
      </w:r>
      <w:r w:rsidRPr="008E02A1">
        <w:rPr>
          <w:lang w:eastAsia="en-AU"/>
        </w:rPr>
        <w:t xml:space="preserve">Refer to the </w:t>
      </w:r>
      <w:hyperlink r:id="rId26" w:history="1">
        <w:r w:rsidRPr="008E02A1">
          <w:rPr>
            <w:rStyle w:val="Hyperlink"/>
            <w:lang w:eastAsia="en-AU"/>
          </w:rPr>
          <w:t>MAC Online User Guides</w:t>
        </w:r>
      </w:hyperlink>
      <w:r w:rsidRPr="008E02A1">
        <w:rPr>
          <w:lang w:eastAsia="en-AU"/>
        </w:rPr>
        <w:t xml:space="preserve"> for information on the supply of ‘Nil Data’.</w:t>
      </w:r>
    </w:p>
    <w:p w14:paraId="24F714C0" w14:textId="77777777" w:rsidR="00797CE4" w:rsidRPr="008E02A1" w:rsidRDefault="00797CE4" w:rsidP="00797CE4">
      <w:pPr>
        <w:pStyle w:val="NumberedHeading2"/>
      </w:pPr>
      <w:bookmarkStart w:id="14" w:name="_Toc168656956"/>
      <w:r w:rsidRPr="008E02A1">
        <w:t>Provision of estimates</w:t>
      </w:r>
      <w:bookmarkEnd w:id="14"/>
    </w:p>
    <w:p w14:paraId="35E3D1C2" w14:textId="17D0C792" w:rsidR="00797CE4" w:rsidRPr="008E02A1" w:rsidRDefault="00797CE4" w:rsidP="00797CE4">
      <w:pPr>
        <w:pStyle w:val="BodyTextExpanded"/>
        <w:rPr>
          <w:lang w:eastAsia="en-AU"/>
        </w:rPr>
      </w:pPr>
      <w:r w:rsidRPr="008E02A1">
        <w:rPr>
          <w:lang w:eastAsia="en-AU"/>
        </w:rPr>
        <w:t xml:space="preserve">Estimated data should only be provided when significant events such as major computer system failure, industrial action, and natural disasters prevent the availability of data. Any data that is an estimate must be denoted as such in the submitted data (using MAC Online global comments section – see </w:t>
      </w:r>
      <w:hyperlink r:id="rId27" w:history="1">
        <w:r w:rsidRPr="008E02A1">
          <w:rPr>
            <w:rStyle w:val="Hyperlink"/>
            <w:lang w:eastAsia="en-AU"/>
          </w:rPr>
          <w:t>MAC Online User Guides</w:t>
        </w:r>
      </w:hyperlink>
      <w:r w:rsidRPr="008E02A1">
        <w:rPr>
          <w:lang w:eastAsia="en-AU"/>
        </w:rPr>
        <w:t>) and updated with actual data by the date the next reference month is due.</w:t>
      </w:r>
    </w:p>
    <w:p w14:paraId="1FFB4775" w14:textId="77777777" w:rsidR="00797CE4" w:rsidRDefault="00797CE4" w:rsidP="00797CE4">
      <w:pPr>
        <w:pStyle w:val="NumberedHeading2"/>
      </w:pPr>
      <w:bookmarkStart w:id="15" w:name="Data_Validation"/>
      <w:bookmarkStart w:id="16" w:name="_Toc168656957"/>
      <w:r>
        <w:t>Data Validation</w:t>
      </w:r>
      <w:bookmarkEnd w:id="15"/>
      <w:bookmarkEnd w:id="16"/>
    </w:p>
    <w:p w14:paraId="05F1155F" w14:textId="77777777" w:rsidR="00797CE4" w:rsidRPr="008E02A1" w:rsidRDefault="00797CE4" w:rsidP="00797CE4">
      <w:pPr>
        <w:pStyle w:val="BodyTextExpanded"/>
        <w:rPr>
          <w:lang w:eastAsia="en-AU"/>
        </w:rPr>
      </w:pPr>
      <w:r w:rsidRPr="008E02A1">
        <w:rPr>
          <w:lang w:eastAsia="en-AU"/>
        </w:rPr>
        <w:t>The MAC Online application validates each line of reported patient activity on the MAC forms. Validation exceptions are raised when the reported activity for the reference month is compared to the previous month and fails predetermined acceptance criteria (e.g.: variance percentage is high, same value both periods, null values etc).</w:t>
      </w:r>
    </w:p>
    <w:p w14:paraId="0CCD8407" w14:textId="77777777" w:rsidR="00797CE4" w:rsidRPr="008E02A1" w:rsidRDefault="00797CE4" w:rsidP="00797CE4">
      <w:pPr>
        <w:pStyle w:val="BodyTextExpanded"/>
        <w:rPr>
          <w:lang w:eastAsia="en-AU"/>
        </w:rPr>
      </w:pPr>
      <w:r w:rsidRPr="008E02A1">
        <w:rPr>
          <w:lang w:eastAsia="en-AU"/>
        </w:rPr>
        <w:t>Reporting entities must respond to validation exceptions with relevant and meaningful comments which detail the reason/s for the validation exception.</w:t>
      </w:r>
    </w:p>
    <w:p w14:paraId="434EC1F5" w14:textId="77777777" w:rsidR="00797CE4" w:rsidRPr="009D2A24" w:rsidRDefault="00797CE4" w:rsidP="00797CE4">
      <w:pPr>
        <w:pStyle w:val="BodyTextExpanded"/>
        <w:rPr>
          <w:b/>
          <w:bCs/>
          <w:lang w:eastAsia="en-AU"/>
        </w:rPr>
      </w:pPr>
      <w:r w:rsidRPr="009D2A24">
        <w:rPr>
          <w:b/>
          <w:bCs/>
          <w:lang w:eastAsia="en-AU"/>
        </w:rPr>
        <w:t xml:space="preserve">Comments provided in all MAC forms are retained within SSB databases and are utilised to respond to queries raised by various business areas in the Department of Health, the Minister and senior executive and the Commonwealth Government. Therefore, it is very important that the comments provided clearly state the reasons for the variations. </w:t>
      </w:r>
    </w:p>
    <w:p w14:paraId="3F739D6F" w14:textId="71EDE692" w:rsidR="00797CE4" w:rsidRPr="008E02A1" w:rsidRDefault="007601BF" w:rsidP="00797CE4">
      <w:pPr>
        <w:pStyle w:val="BodyTextExpanded"/>
        <w:rPr>
          <w:lang w:eastAsia="en-AU"/>
        </w:rPr>
      </w:pPr>
      <w:r>
        <w:rPr>
          <w:lang w:eastAsia="en-AU"/>
        </w:rPr>
        <w:t>When possible, t</w:t>
      </w:r>
      <w:r w:rsidR="00797CE4" w:rsidRPr="008E02A1">
        <w:rPr>
          <w:lang w:eastAsia="en-AU"/>
        </w:rPr>
        <w:t>he SSB undertake a data quality process to ensure comments provided are relevant and sufficient</w:t>
      </w:r>
      <w:r w:rsidR="00FD0F2E" w:rsidRPr="008E02A1">
        <w:rPr>
          <w:lang w:eastAsia="en-AU"/>
        </w:rPr>
        <w:t xml:space="preserve">. </w:t>
      </w:r>
      <w:r w:rsidR="00797CE4" w:rsidRPr="008E02A1">
        <w:rPr>
          <w:lang w:eastAsia="en-AU"/>
        </w:rPr>
        <w:t>In the cases where comments provided do not clearly state the reasons for the variations, reporting entities will be requested to update the comment entered</w:t>
      </w:r>
      <w:r w:rsidR="00546D4E">
        <w:rPr>
          <w:lang w:eastAsia="en-AU"/>
        </w:rPr>
        <w:t xml:space="preserve">, which will require CE </w:t>
      </w:r>
      <w:r w:rsidR="006148F4">
        <w:rPr>
          <w:lang w:eastAsia="en-AU"/>
        </w:rPr>
        <w:t>reapproval.</w:t>
      </w:r>
    </w:p>
    <w:p w14:paraId="516B8576" w14:textId="631928D1" w:rsidR="00797CE4" w:rsidRDefault="00797CE4" w:rsidP="00797CE4">
      <w:pPr>
        <w:pStyle w:val="BodyTextExpanded"/>
      </w:pPr>
      <w:r w:rsidRPr="008E02A1">
        <w:rPr>
          <w:lang w:val="en-US" w:eastAsia="en-AU"/>
        </w:rPr>
        <w:t xml:space="preserve">Reporting entities </w:t>
      </w:r>
      <w:r w:rsidR="0056305E">
        <w:rPr>
          <w:lang w:val="en-US" w:eastAsia="en-AU"/>
        </w:rPr>
        <w:t>will</w:t>
      </w:r>
      <w:r w:rsidRPr="008E02A1">
        <w:rPr>
          <w:lang w:val="en-US" w:eastAsia="en-AU"/>
        </w:rPr>
        <w:t xml:space="preserve"> be contacted by SSB seeking additional information on data anomalies that appear following time series trend analysis or any other official enquiry where additional information is required.</w:t>
      </w:r>
      <w:r>
        <w:rPr>
          <w:lang w:val="en-US" w:eastAsia="en-AU"/>
        </w:rPr>
        <w:t xml:space="preserve"> </w:t>
      </w:r>
      <w:r w:rsidRPr="00E97ABE">
        <w:t xml:space="preserve">Refer to the </w:t>
      </w:r>
      <w:hyperlink r:id="rId28" w:history="1">
        <w:r w:rsidRPr="008301A9">
          <w:rPr>
            <w:rStyle w:val="Hyperlink"/>
          </w:rPr>
          <w:t>MAC Online User Guides</w:t>
        </w:r>
      </w:hyperlink>
      <w:r w:rsidRPr="00E97ABE">
        <w:t xml:space="preserve"> for instructions.</w:t>
      </w:r>
    </w:p>
    <w:p w14:paraId="24EBED6A" w14:textId="77777777" w:rsidR="00797CE4" w:rsidRPr="008301A9" w:rsidRDefault="00797CE4" w:rsidP="00797CE4">
      <w:pPr>
        <w:pStyle w:val="NumberedHeading2"/>
      </w:pPr>
      <w:bookmarkStart w:id="17" w:name="_Toc168656958"/>
      <w:r w:rsidRPr="008301A9">
        <w:lastRenderedPageBreak/>
        <w:t>Reporting requirements of ‘previously declared’ public health facilities</w:t>
      </w:r>
      <w:bookmarkEnd w:id="17"/>
    </w:p>
    <w:p w14:paraId="09FFC46B" w14:textId="77777777" w:rsidR="00797CE4" w:rsidRPr="008301A9" w:rsidRDefault="00797CE4" w:rsidP="00797CE4">
      <w:pPr>
        <w:pStyle w:val="BodyTextExpanded"/>
      </w:pPr>
      <w:r w:rsidRPr="008301A9">
        <w:t>Previously declared public hospitals are not required to submit the following activity:</w:t>
      </w:r>
    </w:p>
    <w:p w14:paraId="341EE63C" w14:textId="77777777" w:rsidR="00797CE4" w:rsidRPr="008301A9" w:rsidRDefault="00797CE4" w:rsidP="00797CE4">
      <w:pPr>
        <w:pStyle w:val="ListBullet"/>
      </w:pPr>
      <w:r w:rsidRPr="008301A9">
        <w:t>summary level admitted patient activity (PH1 form (MTHACPH1))</w:t>
      </w:r>
    </w:p>
    <w:p w14:paraId="20734977" w14:textId="77777777" w:rsidR="00797CE4" w:rsidRPr="008301A9" w:rsidRDefault="00797CE4" w:rsidP="00797CE4">
      <w:pPr>
        <w:pStyle w:val="ListBullet"/>
      </w:pPr>
      <w:r w:rsidRPr="008301A9">
        <w:t>available beds and available bed alternatives (BED form (BA))</w:t>
      </w:r>
    </w:p>
    <w:p w14:paraId="01D62084" w14:textId="78C4272B" w:rsidR="00797CE4" w:rsidRPr="008301A9" w:rsidRDefault="00797CE4" w:rsidP="00797CE4">
      <w:pPr>
        <w:pStyle w:val="BodyTextExpanded"/>
      </w:pPr>
      <w:r w:rsidRPr="008301A9">
        <w:t>The following activity must be reported at the HHS level</w:t>
      </w:r>
      <w:r w:rsidR="00546D4E">
        <w:t>:</w:t>
      </w:r>
    </w:p>
    <w:p w14:paraId="0EAA29F8" w14:textId="11D72C1D" w:rsidR="00797CE4" w:rsidRDefault="00797CE4" w:rsidP="00797CE4">
      <w:pPr>
        <w:pStyle w:val="ListBullet"/>
      </w:pPr>
      <w:r w:rsidRPr="008301A9">
        <w:t>Diagnostic</w:t>
      </w:r>
      <w:r w:rsidR="00EC2BB6">
        <w:t xml:space="preserve"> services</w:t>
      </w:r>
    </w:p>
    <w:p w14:paraId="3118C38C" w14:textId="221756E0" w:rsidR="00797CE4" w:rsidRDefault="00797CE4" w:rsidP="00797CE4">
      <w:pPr>
        <w:pStyle w:val="ListBullet"/>
      </w:pPr>
      <w:r w:rsidRPr="008301A9">
        <w:t>Offender Health</w:t>
      </w:r>
      <w:r w:rsidR="00EC2BB6">
        <w:t xml:space="preserve"> Services</w:t>
      </w:r>
    </w:p>
    <w:p w14:paraId="22B692A6" w14:textId="77777777" w:rsidR="00546D4E" w:rsidRDefault="00546D4E" w:rsidP="00546D4E">
      <w:pPr>
        <w:pStyle w:val="ListBullet"/>
        <w:numPr>
          <w:ilvl w:val="0"/>
          <w:numId w:val="0"/>
        </w:numPr>
      </w:pPr>
    </w:p>
    <w:p w14:paraId="4FFD0F6B" w14:textId="285EB413" w:rsidR="00546D4E" w:rsidRDefault="00546D4E" w:rsidP="00D4483F">
      <w:pPr>
        <w:pStyle w:val="ListBullet"/>
        <w:numPr>
          <w:ilvl w:val="0"/>
          <w:numId w:val="0"/>
        </w:numPr>
      </w:pPr>
      <w:r>
        <w:t xml:space="preserve">Refer to the </w:t>
      </w:r>
      <w:hyperlink r:id="rId29" w:history="1">
        <w:r w:rsidRPr="008301A9">
          <w:rPr>
            <w:rStyle w:val="Hyperlink"/>
          </w:rPr>
          <w:t>Required Forms by Facility</w:t>
        </w:r>
      </w:hyperlink>
      <w:r w:rsidRPr="008301A9">
        <w:t xml:space="preserve"> list</w:t>
      </w:r>
      <w:r>
        <w:t>.</w:t>
      </w:r>
    </w:p>
    <w:p w14:paraId="1E12A209" w14:textId="77777777" w:rsidR="00797CE4" w:rsidRDefault="00797CE4" w:rsidP="00797CE4">
      <w:pPr>
        <w:rPr>
          <w:kern w:val="21"/>
          <w:szCs w:val="22"/>
          <w:lang w:val="en-AU" w:eastAsia="en-AU"/>
          <w14:numSpacing w14:val="proportional"/>
        </w:rPr>
      </w:pPr>
      <w:r>
        <w:br w:type="page"/>
      </w:r>
    </w:p>
    <w:p w14:paraId="4BDEF462" w14:textId="77777777" w:rsidR="00797CE4" w:rsidRDefault="00797CE4" w:rsidP="00797CE4">
      <w:pPr>
        <w:pStyle w:val="NumberedHeading1"/>
      </w:pPr>
      <w:bookmarkStart w:id="18" w:name="_Toc168656959"/>
      <w:r>
        <w:lastRenderedPageBreak/>
        <w:t>MAC Forms</w:t>
      </w:r>
      <w:bookmarkEnd w:id="18"/>
    </w:p>
    <w:tbl>
      <w:tblPr>
        <w:tblStyle w:val="GridTable5Dark-Accent6"/>
        <w:tblW w:w="0" w:type="auto"/>
        <w:tblInd w:w="-431" w:type="dxa"/>
        <w:tblLook w:val="04A0" w:firstRow="1" w:lastRow="0" w:firstColumn="1" w:lastColumn="0" w:noHBand="0" w:noVBand="1"/>
      </w:tblPr>
      <w:tblGrid>
        <w:gridCol w:w="1470"/>
        <w:gridCol w:w="3062"/>
        <w:gridCol w:w="1848"/>
        <w:gridCol w:w="2885"/>
      </w:tblGrid>
      <w:tr w:rsidR="00797CE4" w:rsidRPr="0048605B" w14:paraId="41C303F1" w14:textId="77777777" w:rsidTr="00E732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left w:val="single" w:sz="4" w:space="0" w:color="0F5CA2" w:themeColor="accent1"/>
              <w:right w:val="single" w:sz="4" w:space="0" w:color="0F5CA2" w:themeColor="accent1"/>
            </w:tcBorders>
            <w:shd w:val="clear" w:color="auto" w:fill="0B4479" w:themeFill="accent1" w:themeFillShade="BF"/>
            <w:vAlign w:val="center"/>
          </w:tcPr>
          <w:p w14:paraId="43522785" w14:textId="77777777" w:rsidR="00797CE4" w:rsidRPr="000D29EA" w:rsidRDefault="00797CE4" w:rsidP="002850DC">
            <w:pPr>
              <w:pStyle w:val="BodyTextExpanded"/>
              <w:jc w:val="center"/>
              <w:rPr>
                <w:sz w:val="36"/>
                <w:szCs w:val="36"/>
                <w:lang w:eastAsia="en-AU"/>
              </w:rPr>
            </w:pPr>
            <w:bookmarkStart w:id="19" w:name="MAC_Forms_table"/>
            <w:r>
              <w:rPr>
                <w:sz w:val="36"/>
                <w:szCs w:val="36"/>
                <w:lang w:eastAsia="en-AU"/>
              </w:rPr>
              <w:t>Non-admitted outpatient service event forms</w:t>
            </w:r>
            <w:bookmarkEnd w:id="19"/>
          </w:p>
        </w:tc>
      </w:tr>
      <w:tr w:rsidR="00797CE4" w:rsidRPr="000D29EA" w14:paraId="1E5965F9" w14:textId="77777777" w:rsidTr="00E7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Borders>
              <w:left w:val="single" w:sz="4" w:space="0" w:color="0F5CA2" w:themeColor="accent1"/>
              <w:bottom w:val="single" w:sz="4" w:space="0" w:color="FFFFFF" w:themeColor="background1"/>
            </w:tcBorders>
            <w:shd w:val="clear" w:color="auto" w:fill="0B4479" w:themeFill="accent1" w:themeFillShade="BF"/>
            <w:vAlign w:val="center"/>
          </w:tcPr>
          <w:p w14:paraId="717AFA3B" w14:textId="77777777" w:rsidR="00797CE4" w:rsidRPr="000D29EA" w:rsidRDefault="00797CE4" w:rsidP="002850DC">
            <w:pPr>
              <w:pStyle w:val="BodyTextExpanded"/>
              <w:jc w:val="center"/>
              <w:rPr>
                <w:sz w:val="22"/>
                <w:szCs w:val="22"/>
                <w:lang w:eastAsia="en-AU"/>
              </w:rPr>
            </w:pPr>
            <w:r w:rsidRPr="000D29EA">
              <w:rPr>
                <w:sz w:val="22"/>
                <w:szCs w:val="22"/>
                <w:lang w:eastAsia="en-AU"/>
              </w:rPr>
              <w:t>Form Name</w:t>
            </w:r>
          </w:p>
        </w:tc>
        <w:tc>
          <w:tcPr>
            <w:tcW w:w="3062" w:type="dxa"/>
            <w:tcBorders>
              <w:bottom w:val="single" w:sz="4" w:space="0" w:color="0F5CA2" w:themeColor="accent1"/>
            </w:tcBorders>
            <w:shd w:val="clear" w:color="auto" w:fill="0B4479" w:themeFill="accent1" w:themeFillShade="BF"/>
            <w:vAlign w:val="center"/>
          </w:tcPr>
          <w:p w14:paraId="15DEA6CB"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activity</w:t>
            </w:r>
          </w:p>
        </w:tc>
        <w:tc>
          <w:tcPr>
            <w:tcW w:w="1848" w:type="dxa"/>
            <w:tcBorders>
              <w:bottom w:val="single" w:sz="4" w:space="0" w:color="0F5CA2" w:themeColor="accent1"/>
            </w:tcBorders>
            <w:shd w:val="clear" w:color="auto" w:fill="0B4479" w:themeFill="accent1" w:themeFillShade="BF"/>
            <w:vAlign w:val="center"/>
          </w:tcPr>
          <w:p w14:paraId="19B168E1"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Unit of activity</w:t>
            </w:r>
          </w:p>
        </w:tc>
        <w:tc>
          <w:tcPr>
            <w:tcW w:w="2885" w:type="dxa"/>
            <w:tcBorders>
              <w:bottom w:val="single" w:sz="4" w:space="0" w:color="0F5CA2" w:themeColor="accent1"/>
              <w:right w:val="single" w:sz="4" w:space="0" w:color="0F5CA2" w:themeColor="accent1"/>
            </w:tcBorders>
            <w:shd w:val="clear" w:color="auto" w:fill="0B4479" w:themeFill="accent1" w:themeFillShade="BF"/>
            <w:vAlign w:val="center"/>
          </w:tcPr>
          <w:p w14:paraId="46113CE1"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reporting entity</w:t>
            </w:r>
          </w:p>
        </w:tc>
      </w:tr>
      <w:tr w:rsidR="00797CE4" w14:paraId="40012E02" w14:textId="77777777" w:rsidTr="00E732C5">
        <w:trPr>
          <w:trHeight w:val="370"/>
        </w:trPr>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FFFFFF" w:themeColor="background1"/>
              <w:left w:val="single" w:sz="4" w:space="0" w:color="0F5CA2" w:themeColor="accent1"/>
              <w:bottom w:val="single" w:sz="4" w:space="0" w:color="FFFFFF" w:themeColor="background1"/>
              <w:right w:val="single" w:sz="4" w:space="0" w:color="FFFFFF" w:themeColor="background1"/>
            </w:tcBorders>
            <w:shd w:val="clear" w:color="auto" w:fill="0B4479" w:themeFill="accent1" w:themeFillShade="BF"/>
            <w:vAlign w:val="center"/>
          </w:tcPr>
          <w:p w14:paraId="66A9B9F3" w14:textId="77777777" w:rsidR="00797CE4" w:rsidRPr="00ED27FA" w:rsidRDefault="00797CE4" w:rsidP="002850DC">
            <w:pPr>
              <w:pStyle w:val="BodyTextExpanded"/>
              <w:jc w:val="center"/>
              <w:rPr>
                <w:lang w:eastAsia="en-AU"/>
              </w:rPr>
            </w:pPr>
            <w:r w:rsidRPr="00ED27FA">
              <w:rPr>
                <w:lang w:eastAsia="en-AU"/>
              </w:rPr>
              <w:t>PATHOLOGY</w:t>
            </w:r>
          </w:p>
          <w:p w14:paraId="184F9DD5" w14:textId="70346714" w:rsidR="00797CE4" w:rsidRPr="000D29EA" w:rsidRDefault="00797CE4" w:rsidP="002850DC">
            <w:pPr>
              <w:pStyle w:val="BodyTextExpanded"/>
              <w:jc w:val="center"/>
              <w:rPr>
                <w:b w:val="0"/>
                <w:bCs w:val="0"/>
                <w:color w:val="auto"/>
                <w:lang w:eastAsia="en-AU"/>
              </w:rPr>
            </w:pPr>
            <w:r w:rsidRPr="00ED27FA">
              <w:rPr>
                <w:lang w:val="en-US" w:eastAsia="en-AU"/>
              </w:rPr>
              <w:t>(</w:t>
            </w:r>
            <w:hyperlink r:id="rId30" w:history="1">
              <w:r w:rsidRPr="00ED27FA">
                <w:rPr>
                  <w:rStyle w:val="Hyperlink"/>
                  <w:color w:val="84BEF3" w:themeColor="accent1" w:themeTint="66"/>
                  <w:lang w:val="en-US" w:eastAsia="en-AU"/>
                </w:rPr>
                <w:t>MTACPATH2</w:t>
              </w:r>
            </w:hyperlink>
            <w:r w:rsidRPr="00ED27FA">
              <w:rPr>
                <w:lang w:val="en-US" w:eastAsia="en-AU"/>
              </w:rPr>
              <w:t>)</w:t>
            </w:r>
          </w:p>
        </w:tc>
        <w:tc>
          <w:tcPr>
            <w:tcW w:w="3062"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F2F2F2" w:themeFill="background1" w:themeFillShade="F2"/>
            <w:vAlign w:val="center"/>
          </w:tcPr>
          <w:p w14:paraId="4166C633"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ED27FA">
              <w:rPr>
                <w:b/>
                <w:bCs/>
                <w:lang w:val="en-US" w:eastAsia="en-AU"/>
              </w:rPr>
              <w:t>Pathology</w:t>
            </w:r>
            <w:r w:rsidRPr="00ED27FA">
              <w:rPr>
                <w:lang w:val="en-US" w:eastAsia="en-AU"/>
              </w:rPr>
              <w:t xml:space="preserve"> service events</w:t>
            </w:r>
          </w:p>
        </w:tc>
        <w:tc>
          <w:tcPr>
            <w:tcW w:w="1848"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1ECE79DB" w14:textId="77777777" w:rsidR="00797CE4" w:rsidRDefault="00CE4D8E"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hyperlink w:anchor="NAP_Scope" w:history="1">
              <w:r w:rsidR="00797CE4" w:rsidRPr="00ED27FA">
                <w:rPr>
                  <w:rStyle w:val="Hyperlink"/>
                  <w:lang w:val="en-US" w:eastAsia="en-AU"/>
                </w:rPr>
                <w:t>Service event</w:t>
              </w:r>
            </w:hyperlink>
          </w:p>
        </w:tc>
        <w:tc>
          <w:tcPr>
            <w:tcW w:w="288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72258C8A" w14:textId="77777777" w:rsidR="00797CE4" w:rsidRDefault="00797CE4" w:rsidP="002850DC">
            <w:pPr>
              <w:pStyle w:val="ListBullet"/>
              <w:ind w:left="239" w:hanging="239"/>
              <w:cnfStyle w:val="000000000000" w:firstRow="0" w:lastRow="0" w:firstColumn="0" w:lastColumn="0" w:oddVBand="0" w:evenVBand="0" w:oddHBand="0" w:evenHBand="0" w:firstRowFirstColumn="0" w:firstRowLastColumn="0" w:lastRowFirstColumn="0" w:lastRowLastColumn="0"/>
            </w:pPr>
            <w:r>
              <w:t>Mater Hospital Brisbane (facility ID 00001)</w:t>
            </w:r>
          </w:p>
          <w:p w14:paraId="258D7D00" w14:textId="77777777" w:rsidR="00797CE4" w:rsidRDefault="00797CE4" w:rsidP="002850DC">
            <w:pPr>
              <w:pStyle w:val="ListBullet"/>
              <w:ind w:left="239" w:hanging="239"/>
              <w:cnfStyle w:val="000000000000" w:firstRow="0" w:lastRow="0" w:firstColumn="0" w:lastColumn="0" w:oddVBand="0" w:evenVBand="0" w:oddHBand="0" w:evenHBand="0" w:firstRowFirstColumn="0" w:firstRowLastColumn="0" w:lastRowFirstColumn="0" w:lastRowLastColumn="0"/>
            </w:pPr>
            <w:r>
              <w:t>Mater Mothers’ Hospital (facility ID 00003)</w:t>
            </w:r>
          </w:p>
        </w:tc>
      </w:tr>
      <w:tr w:rsidR="00797CE4" w:rsidRPr="00A51C64" w14:paraId="3801D731" w14:textId="77777777" w:rsidTr="002850D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265" w:type="dxa"/>
            <w:gridSpan w:val="4"/>
            <w:tcBorders>
              <w:top w:val="single" w:sz="4" w:space="0" w:color="FFFFFF" w:themeColor="background1"/>
              <w:left w:val="single" w:sz="2" w:space="0" w:color="122C45" w:themeColor="text2" w:themeShade="BF"/>
              <w:bottom w:val="single" w:sz="4" w:space="0" w:color="0F5CA2" w:themeColor="accent1"/>
              <w:right w:val="single" w:sz="2" w:space="0" w:color="122C45" w:themeColor="text2" w:themeShade="BF"/>
            </w:tcBorders>
            <w:shd w:val="clear" w:color="auto" w:fill="F2F2F2" w:themeFill="background1" w:themeFillShade="F2"/>
          </w:tcPr>
          <w:p w14:paraId="084EE7BC" w14:textId="73BA43A6" w:rsidR="00797CE4" w:rsidRPr="002850DC" w:rsidRDefault="00797CE4" w:rsidP="002850DC">
            <w:pPr>
              <w:pStyle w:val="BodyTextExpanded"/>
              <w:rPr>
                <w:b w:val="0"/>
                <w:bCs w:val="0"/>
                <w:color w:val="auto"/>
              </w:rPr>
            </w:pPr>
            <w:bookmarkStart w:id="20" w:name="_Hlk137046369"/>
            <w:r w:rsidRPr="002850DC">
              <w:rPr>
                <w:b w:val="0"/>
                <w:bCs w:val="0"/>
                <w:color w:val="auto"/>
              </w:rPr>
              <w:t>The mappings</w:t>
            </w:r>
            <w:r w:rsidRPr="002850DC">
              <w:rPr>
                <w:b w:val="0"/>
                <w:bCs w:val="0"/>
                <w:color w:val="FF0000"/>
              </w:rPr>
              <w:t>*</w:t>
            </w:r>
            <w:r w:rsidRPr="002850DC">
              <w:rPr>
                <w:b w:val="0"/>
                <w:bCs w:val="0"/>
                <w:color w:val="auto"/>
              </w:rPr>
              <w:t xml:space="preserve"> corresponding to the clinic types on the </w:t>
            </w:r>
            <w:hyperlink r:id="rId31" w:history="1">
              <w:r w:rsidRPr="002850DC">
                <w:rPr>
                  <w:rStyle w:val="Hyperlink"/>
                </w:rPr>
                <w:t>MTACPATH2</w:t>
              </w:r>
            </w:hyperlink>
            <w:r w:rsidRPr="002850DC">
              <w:rPr>
                <w:b w:val="0"/>
                <w:bCs w:val="0"/>
                <w:color w:val="auto"/>
              </w:rPr>
              <w:t xml:space="preserve"> form are:</w:t>
            </w:r>
          </w:p>
          <w:p w14:paraId="561CC514" w14:textId="77777777" w:rsidR="00797CE4" w:rsidRPr="002850DC" w:rsidRDefault="00797CE4" w:rsidP="002850DC">
            <w:pPr>
              <w:pStyle w:val="BodyText"/>
            </w:pPr>
          </w:p>
          <w:p w14:paraId="28C1696F" w14:textId="77777777" w:rsidR="00797CE4" w:rsidRPr="002850DC" w:rsidRDefault="00797CE4" w:rsidP="002850DC">
            <w:pPr>
              <w:pStyle w:val="BodyText"/>
            </w:pPr>
            <w:r w:rsidRPr="00A96288">
              <w:rPr>
                <w:color w:val="auto"/>
                <w:u w:val="single"/>
              </w:rPr>
              <w:t>Diagnostic – Pathology – COVID19</w:t>
            </w:r>
          </w:p>
          <w:tbl>
            <w:tblPr>
              <w:tblStyle w:val="TableGrid"/>
              <w:tblW w:w="0" w:type="auto"/>
              <w:tblLook w:val="04A0" w:firstRow="1" w:lastRow="0" w:firstColumn="1" w:lastColumn="0" w:noHBand="0" w:noVBand="1"/>
            </w:tblPr>
            <w:tblGrid>
              <w:gridCol w:w="1726"/>
              <w:gridCol w:w="5812"/>
            </w:tblGrid>
            <w:tr w:rsidR="00797CE4" w14:paraId="576B944D" w14:textId="77777777" w:rsidTr="002850DC">
              <w:tc>
                <w:tcPr>
                  <w:tcW w:w="1726" w:type="dxa"/>
                </w:tcPr>
                <w:p w14:paraId="1EF680A6" w14:textId="77777777" w:rsidR="00797CE4" w:rsidRPr="00A96288" w:rsidRDefault="00797CE4" w:rsidP="002850DC">
                  <w:pPr>
                    <w:pStyle w:val="BodyText"/>
                    <w:rPr>
                      <w:b/>
                      <w:bCs/>
                    </w:rPr>
                  </w:pPr>
                  <w:r w:rsidRPr="00A96288">
                    <w:rPr>
                      <w:b/>
                      <w:bCs/>
                    </w:rPr>
                    <w:t>CCC</w:t>
                  </w:r>
                </w:p>
              </w:tc>
              <w:tc>
                <w:tcPr>
                  <w:tcW w:w="5812" w:type="dxa"/>
                </w:tcPr>
                <w:p w14:paraId="71B2120E" w14:textId="77777777" w:rsidR="00797CE4" w:rsidRPr="00A96288" w:rsidRDefault="00797CE4" w:rsidP="002850DC">
                  <w:pPr>
                    <w:pStyle w:val="BodyText"/>
                  </w:pPr>
                  <w:r w:rsidRPr="00A96288">
                    <w:rPr>
                      <w:color w:val="auto"/>
                    </w:rPr>
                    <w:t>269 Diagnostic – Pathology – COVID19</w:t>
                  </w:r>
                </w:p>
              </w:tc>
            </w:tr>
            <w:tr w:rsidR="00797CE4" w14:paraId="0B7EFD63" w14:textId="77777777" w:rsidTr="002850DC">
              <w:tc>
                <w:tcPr>
                  <w:tcW w:w="1726" w:type="dxa"/>
                </w:tcPr>
                <w:p w14:paraId="5525397E" w14:textId="77777777" w:rsidR="00797CE4" w:rsidRPr="00A96288" w:rsidRDefault="00797CE4" w:rsidP="002850DC">
                  <w:pPr>
                    <w:pStyle w:val="BodyText"/>
                    <w:rPr>
                      <w:b/>
                      <w:bCs/>
                    </w:rPr>
                  </w:pPr>
                  <w:r w:rsidRPr="00A96288">
                    <w:rPr>
                      <w:b/>
                      <w:bCs/>
                    </w:rPr>
                    <w:t>QH Tier 2 Code</w:t>
                  </w:r>
                </w:p>
              </w:tc>
              <w:tc>
                <w:tcPr>
                  <w:tcW w:w="5812" w:type="dxa"/>
                </w:tcPr>
                <w:p w14:paraId="101B89B7" w14:textId="77777777" w:rsidR="00797CE4" w:rsidRDefault="00797CE4" w:rsidP="002850DC">
                  <w:pPr>
                    <w:pStyle w:val="BodyTextExpanded"/>
                  </w:pPr>
                  <w:r w:rsidRPr="00A96288">
                    <w:rPr>
                      <w:color w:val="auto"/>
                    </w:rPr>
                    <w:t>30.09 COVID-19 Response Diagnostics</w:t>
                  </w:r>
                </w:p>
              </w:tc>
            </w:tr>
          </w:tbl>
          <w:p w14:paraId="21CB7285" w14:textId="77777777" w:rsidR="00797CE4" w:rsidRDefault="00797CE4" w:rsidP="002850DC">
            <w:pPr>
              <w:pStyle w:val="BodyText"/>
              <w:rPr>
                <w:b w:val="0"/>
                <w:bCs w:val="0"/>
              </w:rPr>
            </w:pPr>
          </w:p>
          <w:p w14:paraId="14F50A99" w14:textId="77777777" w:rsidR="00797CE4" w:rsidRPr="00A96288" w:rsidRDefault="00797CE4" w:rsidP="002850DC">
            <w:pPr>
              <w:pStyle w:val="BodyText"/>
            </w:pPr>
            <w:r w:rsidRPr="00A96288">
              <w:rPr>
                <w:color w:val="auto"/>
                <w:u w:val="single"/>
              </w:rPr>
              <w:t xml:space="preserve">Diagnostic – Pathology – </w:t>
            </w:r>
            <w:r>
              <w:rPr>
                <w:color w:val="auto"/>
                <w:u w:val="single"/>
              </w:rPr>
              <w:t>Other</w:t>
            </w:r>
          </w:p>
          <w:tbl>
            <w:tblPr>
              <w:tblStyle w:val="TableGrid"/>
              <w:tblW w:w="0" w:type="auto"/>
              <w:tblLook w:val="04A0" w:firstRow="1" w:lastRow="0" w:firstColumn="1" w:lastColumn="0" w:noHBand="0" w:noVBand="1"/>
            </w:tblPr>
            <w:tblGrid>
              <w:gridCol w:w="1726"/>
              <w:gridCol w:w="5812"/>
            </w:tblGrid>
            <w:tr w:rsidR="00797CE4" w14:paraId="37B90B52" w14:textId="77777777" w:rsidTr="002850DC">
              <w:tc>
                <w:tcPr>
                  <w:tcW w:w="1726" w:type="dxa"/>
                </w:tcPr>
                <w:p w14:paraId="17A43E7D" w14:textId="77777777" w:rsidR="00797CE4" w:rsidRPr="00A96288" w:rsidRDefault="00797CE4" w:rsidP="002850DC">
                  <w:pPr>
                    <w:pStyle w:val="BodyText"/>
                    <w:rPr>
                      <w:b/>
                      <w:bCs/>
                    </w:rPr>
                  </w:pPr>
                  <w:r w:rsidRPr="00A96288">
                    <w:rPr>
                      <w:b/>
                      <w:bCs/>
                    </w:rPr>
                    <w:t>CCC</w:t>
                  </w:r>
                </w:p>
              </w:tc>
              <w:tc>
                <w:tcPr>
                  <w:tcW w:w="5812" w:type="dxa"/>
                </w:tcPr>
                <w:p w14:paraId="12FE1003" w14:textId="77777777" w:rsidR="00797CE4" w:rsidRPr="003C1176" w:rsidRDefault="00797CE4" w:rsidP="002850DC">
                  <w:pPr>
                    <w:pStyle w:val="BodyText"/>
                  </w:pPr>
                  <w:r w:rsidRPr="003C1176">
                    <w:rPr>
                      <w:color w:val="auto"/>
                    </w:rPr>
                    <w:t>2</w:t>
                  </w:r>
                  <w:r w:rsidRPr="002850DC">
                    <w:rPr>
                      <w:color w:val="auto"/>
                    </w:rPr>
                    <w:t>70</w:t>
                  </w:r>
                  <w:r w:rsidRPr="003C1176">
                    <w:rPr>
                      <w:color w:val="auto"/>
                    </w:rPr>
                    <w:t xml:space="preserve"> Diagnostic – Pathology – </w:t>
                  </w:r>
                  <w:r w:rsidRPr="002850DC">
                    <w:rPr>
                      <w:color w:val="auto"/>
                    </w:rPr>
                    <w:t>Other</w:t>
                  </w:r>
                </w:p>
              </w:tc>
            </w:tr>
            <w:tr w:rsidR="00797CE4" w14:paraId="04811C9A" w14:textId="77777777" w:rsidTr="002850DC">
              <w:tc>
                <w:tcPr>
                  <w:tcW w:w="1726" w:type="dxa"/>
                </w:tcPr>
                <w:p w14:paraId="50F42686" w14:textId="77777777" w:rsidR="00797CE4" w:rsidRPr="00A96288" w:rsidRDefault="00797CE4" w:rsidP="002850DC">
                  <w:pPr>
                    <w:pStyle w:val="BodyText"/>
                    <w:rPr>
                      <w:b/>
                      <w:bCs/>
                    </w:rPr>
                  </w:pPr>
                  <w:r w:rsidRPr="00A96288">
                    <w:rPr>
                      <w:b/>
                      <w:bCs/>
                    </w:rPr>
                    <w:t>QH Tier 2 Code</w:t>
                  </w:r>
                </w:p>
              </w:tc>
              <w:tc>
                <w:tcPr>
                  <w:tcW w:w="5812" w:type="dxa"/>
                </w:tcPr>
                <w:p w14:paraId="4176C56F" w14:textId="77777777" w:rsidR="00797CE4" w:rsidRPr="003C1176" w:rsidRDefault="00797CE4" w:rsidP="002850DC">
                  <w:pPr>
                    <w:pStyle w:val="BodyTextExpanded"/>
                  </w:pPr>
                  <w:r w:rsidRPr="003C1176">
                    <w:rPr>
                      <w:color w:val="auto"/>
                    </w:rPr>
                    <w:t>30.0</w:t>
                  </w:r>
                  <w:r w:rsidRPr="002850DC">
                    <w:rPr>
                      <w:color w:val="auto"/>
                    </w:rPr>
                    <w:t>5</w:t>
                  </w:r>
                  <w:r w:rsidRPr="003C1176">
                    <w:rPr>
                      <w:color w:val="auto"/>
                    </w:rPr>
                    <w:t xml:space="preserve"> </w:t>
                  </w:r>
                  <w:r w:rsidRPr="002850DC">
                    <w:rPr>
                      <w:color w:val="auto"/>
                    </w:rPr>
                    <w:t>Pathology (Microbiology, Haematology, Biochemistry)</w:t>
                  </w:r>
                </w:p>
              </w:tc>
            </w:tr>
          </w:tbl>
          <w:p w14:paraId="6832FB49" w14:textId="77777777" w:rsidR="00797CE4" w:rsidRDefault="00797CE4" w:rsidP="002850DC">
            <w:pPr>
              <w:pStyle w:val="Callout"/>
            </w:pPr>
            <w:r w:rsidRPr="002850DC">
              <w:rPr>
                <w:i/>
                <w:color w:val="auto"/>
              </w:rPr>
              <w:t>Note:</w:t>
            </w:r>
            <w:r>
              <w:rPr>
                <w:b w:val="0"/>
                <w:bCs w:val="0"/>
                <w:i/>
                <w:color w:val="auto"/>
              </w:rPr>
              <w:t xml:space="preserve"> </w:t>
            </w:r>
            <w:r w:rsidRPr="00A96288">
              <w:rPr>
                <w:b w:val="0"/>
                <w:bCs w:val="0"/>
                <w:i/>
                <w:color w:val="auto"/>
              </w:rPr>
              <w:t>Provider Type is not applicable for th</w:t>
            </w:r>
            <w:r>
              <w:rPr>
                <w:b w:val="0"/>
                <w:bCs w:val="0"/>
                <w:i/>
                <w:iCs w:val="0"/>
                <w:color w:val="auto"/>
              </w:rPr>
              <w:t>ese</w:t>
            </w:r>
            <w:r w:rsidRPr="00A96288">
              <w:rPr>
                <w:b w:val="0"/>
                <w:bCs w:val="0"/>
                <w:i/>
                <w:color w:val="auto"/>
              </w:rPr>
              <w:t xml:space="preserve"> clinic type</w:t>
            </w:r>
            <w:r>
              <w:rPr>
                <w:b w:val="0"/>
                <w:bCs w:val="0"/>
                <w:i/>
                <w:iCs w:val="0"/>
                <w:color w:val="auto"/>
              </w:rPr>
              <w:t>s</w:t>
            </w:r>
            <w:r w:rsidRPr="00A96288">
              <w:rPr>
                <w:b w:val="0"/>
                <w:bCs w:val="0"/>
                <w:i/>
                <w:color w:val="auto"/>
              </w:rPr>
              <w:t>.</w:t>
            </w:r>
          </w:p>
          <w:p w14:paraId="06DF1A55" w14:textId="40C08DFA" w:rsidR="00797CE4" w:rsidRPr="002850DC" w:rsidRDefault="00797CE4" w:rsidP="002850DC">
            <w:pPr>
              <w:pStyle w:val="BodyText"/>
              <w:rPr>
                <w:b w:val="0"/>
                <w:bCs w:val="0"/>
                <w:color w:val="FF0000"/>
              </w:rPr>
            </w:pPr>
            <w:r>
              <w:rPr>
                <w:b w:val="0"/>
                <w:bCs w:val="0"/>
                <w:color w:val="FF0000"/>
              </w:rPr>
              <w:t>*</w:t>
            </w:r>
            <w:r w:rsidRPr="002850DC">
              <w:rPr>
                <w:color w:val="auto"/>
              </w:rPr>
              <w:t xml:space="preserve">Refer to </w:t>
            </w:r>
            <w:hyperlink w:anchor="Clinic_Mapping" w:history="1">
              <w:r w:rsidRPr="00477BC0">
                <w:rPr>
                  <w:rStyle w:val="Hyperlink"/>
                  <w:b w:val="0"/>
                  <w:bCs w:val="0"/>
                </w:rPr>
                <w:t>Section 7</w:t>
              </w:r>
            </w:hyperlink>
            <w:r>
              <w:rPr>
                <w:b w:val="0"/>
                <w:bCs w:val="0"/>
                <w:color w:val="auto"/>
              </w:rPr>
              <w:t xml:space="preserve"> for more information on Clinic Mapping.</w:t>
            </w:r>
          </w:p>
        </w:tc>
      </w:tr>
      <w:tr w:rsidR="00797CE4" w:rsidRPr="000D29EA" w14:paraId="6AAA6630" w14:textId="77777777" w:rsidTr="00E732C5">
        <w:tc>
          <w:tcPr>
            <w:cnfStyle w:val="001000000000" w:firstRow="0" w:lastRow="0" w:firstColumn="1" w:lastColumn="0" w:oddVBand="0" w:evenVBand="0" w:oddHBand="0" w:evenHBand="0" w:firstRowFirstColumn="0" w:firstRowLastColumn="0" w:lastRowFirstColumn="0" w:lastRowLastColumn="0"/>
            <w:tcW w:w="1470" w:type="dxa"/>
            <w:tcBorders>
              <w:left w:val="single" w:sz="4" w:space="0" w:color="0F5CA2" w:themeColor="accent1"/>
              <w:bottom w:val="single" w:sz="4" w:space="0" w:color="FFFFFF" w:themeColor="background1"/>
            </w:tcBorders>
            <w:shd w:val="clear" w:color="auto" w:fill="0B4479" w:themeFill="accent1" w:themeFillShade="BF"/>
            <w:vAlign w:val="center"/>
          </w:tcPr>
          <w:p w14:paraId="39A94200" w14:textId="77777777" w:rsidR="00797CE4" w:rsidRPr="000D29EA" w:rsidRDefault="00797CE4" w:rsidP="002850DC">
            <w:pPr>
              <w:pStyle w:val="BodyTextExpanded"/>
              <w:jc w:val="center"/>
              <w:rPr>
                <w:sz w:val="22"/>
                <w:szCs w:val="22"/>
                <w:lang w:eastAsia="en-AU"/>
              </w:rPr>
            </w:pPr>
            <w:bookmarkStart w:id="21" w:name="_Hlk137108557"/>
            <w:bookmarkEnd w:id="20"/>
            <w:r w:rsidRPr="000D29EA">
              <w:rPr>
                <w:sz w:val="22"/>
                <w:szCs w:val="22"/>
                <w:lang w:eastAsia="en-AU"/>
              </w:rPr>
              <w:t>Form Name</w:t>
            </w:r>
          </w:p>
        </w:tc>
        <w:tc>
          <w:tcPr>
            <w:tcW w:w="3062" w:type="dxa"/>
            <w:tcBorders>
              <w:bottom w:val="single" w:sz="4" w:space="0" w:color="FFFFFF" w:themeColor="background1"/>
            </w:tcBorders>
            <w:shd w:val="clear" w:color="auto" w:fill="0B4479" w:themeFill="accent1" w:themeFillShade="BF"/>
            <w:vAlign w:val="center"/>
          </w:tcPr>
          <w:p w14:paraId="2D55D39E" w14:textId="77777777" w:rsidR="00797CE4" w:rsidRPr="000D29EA"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activity</w:t>
            </w:r>
          </w:p>
        </w:tc>
        <w:tc>
          <w:tcPr>
            <w:tcW w:w="1848" w:type="dxa"/>
            <w:tcBorders>
              <w:bottom w:val="single" w:sz="4" w:space="0" w:color="0F5CA2" w:themeColor="accent1"/>
            </w:tcBorders>
            <w:shd w:val="clear" w:color="auto" w:fill="0B4479" w:themeFill="accent1" w:themeFillShade="BF"/>
            <w:vAlign w:val="center"/>
          </w:tcPr>
          <w:p w14:paraId="50A4112A" w14:textId="77777777" w:rsidR="00797CE4" w:rsidRPr="000D29EA"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Unit of activity</w:t>
            </w:r>
          </w:p>
        </w:tc>
        <w:tc>
          <w:tcPr>
            <w:tcW w:w="2885" w:type="dxa"/>
            <w:tcBorders>
              <w:bottom w:val="single" w:sz="4" w:space="0" w:color="0F5CA2" w:themeColor="accent1"/>
              <w:right w:val="single" w:sz="4" w:space="0" w:color="0F5CA2" w:themeColor="accent1"/>
            </w:tcBorders>
            <w:shd w:val="clear" w:color="auto" w:fill="0B4479" w:themeFill="accent1" w:themeFillShade="BF"/>
            <w:vAlign w:val="center"/>
          </w:tcPr>
          <w:p w14:paraId="41335E03" w14:textId="77777777" w:rsidR="00797CE4" w:rsidRPr="000D29EA"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reporting entity</w:t>
            </w:r>
          </w:p>
        </w:tc>
      </w:tr>
      <w:bookmarkEnd w:id="21"/>
      <w:tr w:rsidR="00797CE4" w14:paraId="6FFA3800" w14:textId="77777777" w:rsidTr="00E7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FFFFFF" w:themeColor="background1"/>
              <w:left w:val="single" w:sz="4" w:space="0" w:color="0F5CA2" w:themeColor="accent1"/>
              <w:bottom w:val="single" w:sz="2" w:space="0" w:color="122C45" w:themeColor="text2" w:themeShade="BF"/>
              <w:right w:val="single" w:sz="4" w:space="0" w:color="FFFFFF" w:themeColor="background1"/>
            </w:tcBorders>
            <w:shd w:val="clear" w:color="auto" w:fill="0B4479" w:themeFill="accent1" w:themeFillShade="BF"/>
            <w:vAlign w:val="center"/>
          </w:tcPr>
          <w:p w14:paraId="261F3C1F" w14:textId="77777777" w:rsidR="00797CE4" w:rsidRPr="00AF396A" w:rsidRDefault="00797CE4" w:rsidP="002850DC">
            <w:pPr>
              <w:pStyle w:val="BodyTextExpanded"/>
              <w:jc w:val="center"/>
              <w:rPr>
                <w:lang w:eastAsia="en-AU"/>
              </w:rPr>
            </w:pPr>
            <w:r w:rsidRPr="00AF396A">
              <w:rPr>
                <w:lang w:eastAsia="en-AU"/>
              </w:rPr>
              <w:t>DIAGNOSTIC SERVICES</w:t>
            </w:r>
          </w:p>
          <w:p w14:paraId="17522E55" w14:textId="645D244F" w:rsidR="00797CE4" w:rsidRDefault="00797CE4" w:rsidP="002850DC">
            <w:pPr>
              <w:pStyle w:val="BodyTextExpanded"/>
              <w:jc w:val="center"/>
              <w:rPr>
                <w:lang w:eastAsia="en-AU"/>
              </w:rPr>
            </w:pPr>
            <w:r w:rsidRPr="00AF396A">
              <w:rPr>
                <w:lang w:val="en-US" w:eastAsia="en-AU"/>
              </w:rPr>
              <w:t>(</w:t>
            </w:r>
            <w:hyperlink r:id="rId32" w:history="1">
              <w:r w:rsidRPr="00AF396A">
                <w:rPr>
                  <w:rStyle w:val="Hyperlink"/>
                  <w:color w:val="84BEF3" w:themeColor="accent1" w:themeTint="66"/>
                  <w:lang w:val="en-US" w:eastAsia="en-AU"/>
                </w:rPr>
                <w:t>AGGDGN</w:t>
              </w:r>
            </w:hyperlink>
            <w:r w:rsidRPr="00AF396A">
              <w:rPr>
                <w:lang w:val="en-US" w:eastAsia="en-AU"/>
              </w:rPr>
              <w:t>)</w:t>
            </w:r>
          </w:p>
        </w:tc>
        <w:tc>
          <w:tcPr>
            <w:tcW w:w="3062" w:type="dxa"/>
            <w:tcBorders>
              <w:top w:val="single" w:sz="4" w:space="0" w:color="0F5CA2" w:themeColor="accent1"/>
              <w:left w:val="single" w:sz="4" w:space="0" w:color="FFFFFF" w:themeColor="background1"/>
              <w:bottom w:val="single" w:sz="2" w:space="0" w:color="122C45" w:themeColor="text2" w:themeShade="BF"/>
              <w:right w:val="single" w:sz="4" w:space="0" w:color="0F5CA2" w:themeColor="accent1"/>
            </w:tcBorders>
            <w:shd w:val="clear" w:color="auto" w:fill="D9D9D9" w:themeFill="background1" w:themeFillShade="D9"/>
            <w:vAlign w:val="center"/>
          </w:tcPr>
          <w:p w14:paraId="46C827C7"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AF396A">
              <w:rPr>
                <w:lang w:val="en-US" w:eastAsia="en-AU"/>
              </w:rPr>
              <w:t xml:space="preserve">One-to-one service events for </w:t>
            </w:r>
            <w:r w:rsidRPr="00AF396A">
              <w:rPr>
                <w:b/>
                <w:bCs/>
                <w:lang w:val="en-US" w:eastAsia="en-AU"/>
              </w:rPr>
              <w:t>diagnostic</w:t>
            </w:r>
            <w:r w:rsidRPr="00AF396A">
              <w:rPr>
                <w:lang w:val="en-US" w:eastAsia="en-AU"/>
              </w:rPr>
              <w:t xml:space="preserve"> clinic types</w:t>
            </w:r>
          </w:p>
        </w:tc>
        <w:tc>
          <w:tcPr>
            <w:tcW w:w="1848" w:type="dxa"/>
            <w:tcBorders>
              <w:top w:val="single" w:sz="4" w:space="0" w:color="0F5CA2" w:themeColor="accent1"/>
              <w:left w:val="single" w:sz="4" w:space="0" w:color="0F5CA2" w:themeColor="accent1"/>
              <w:bottom w:val="single" w:sz="2" w:space="0" w:color="122C45" w:themeColor="text2" w:themeShade="BF"/>
              <w:right w:val="single" w:sz="2" w:space="0" w:color="122C45" w:themeColor="text2" w:themeShade="BF"/>
            </w:tcBorders>
            <w:shd w:val="clear" w:color="auto" w:fill="D9D9D9" w:themeFill="background1" w:themeFillShade="D9"/>
            <w:vAlign w:val="center"/>
          </w:tcPr>
          <w:p w14:paraId="07AAE047" w14:textId="77777777" w:rsidR="00797CE4" w:rsidRDefault="00CE4D8E"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hyperlink w:anchor="NAP_Scope" w:history="1">
              <w:r w:rsidR="00797CE4" w:rsidRPr="00ED27FA">
                <w:rPr>
                  <w:rStyle w:val="Hyperlink"/>
                  <w:lang w:val="en-US" w:eastAsia="en-AU"/>
                </w:rPr>
                <w:t>Service event</w:t>
              </w:r>
            </w:hyperlink>
          </w:p>
        </w:tc>
        <w:tc>
          <w:tcPr>
            <w:tcW w:w="2885" w:type="dxa"/>
            <w:tcBorders>
              <w:top w:val="single" w:sz="4" w:space="0" w:color="0F5CA2" w:themeColor="accent1"/>
              <w:left w:val="single" w:sz="2" w:space="0" w:color="122C45" w:themeColor="text2" w:themeShade="BF"/>
              <w:bottom w:val="single" w:sz="2" w:space="0" w:color="122C45" w:themeColor="text2" w:themeShade="BF"/>
              <w:right w:val="single" w:sz="2" w:space="0" w:color="122C45" w:themeColor="text2" w:themeShade="BF"/>
            </w:tcBorders>
            <w:shd w:val="clear" w:color="auto" w:fill="D9D9D9" w:themeFill="background1" w:themeFillShade="D9"/>
            <w:vAlign w:val="center"/>
          </w:tcPr>
          <w:p w14:paraId="416AB53F" w14:textId="77777777" w:rsidR="00797CE4" w:rsidRDefault="00797CE4" w:rsidP="002850DC">
            <w:pPr>
              <w:pStyle w:val="ListBullet"/>
              <w:ind w:left="240" w:hanging="240"/>
              <w:cnfStyle w:val="000000100000" w:firstRow="0" w:lastRow="0" w:firstColumn="0" w:lastColumn="0" w:oddVBand="0" w:evenVBand="0" w:oddHBand="1" w:evenHBand="0" w:firstRowFirstColumn="0" w:firstRowLastColumn="0" w:lastRowFirstColumn="0" w:lastRowLastColumn="0"/>
            </w:pPr>
            <w:r>
              <w:t>Hospital – public acute</w:t>
            </w:r>
            <w:r>
              <w:rPr>
                <w:rStyle w:val="FootnoteReference"/>
              </w:rPr>
              <w:footnoteReference w:id="5"/>
            </w:r>
          </w:p>
          <w:p w14:paraId="35B8073B" w14:textId="77777777" w:rsidR="00797CE4" w:rsidRPr="003A635B" w:rsidRDefault="00797CE4" w:rsidP="002850DC">
            <w:pPr>
              <w:pStyle w:val="ListBullet"/>
              <w:ind w:left="240" w:hanging="240"/>
              <w:cnfStyle w:val="000000100000" w:firstRow="0" w:lastRow="0" w:firstColumn="0" w:lastColumn="0" w:oddVBand="0" w:evenVBand="0" w:oddHBand="1" w:evenHBand="0" w:firstRowFirstColumn="0" w:firstRowLastColumn="0" w:lastRowFirstColumn="0" w:lastRowLastColumn="0"/>
            </w:pPr>
            <w:r>
              <w:t>HHS</w:t>
            </w:r>
          </w:p>
        </w:tc>
      </w:tr>
      <w:tr w:rsidR="00797CE4" w:rsidRPr="00A96288" w14:paraId="4EF41653" w14:textId="77777777" w:rsidTr="00E732C5">
        <w:trPr>
          <w:trHeight w:val="370"/>
        </w:trPr>
        <w:tc>
          <w:tcPr>
            <w:cnfStyle w:val="001000000000" w:firstRow="0" w:lastRow="0" w:firstColumn="1" w:lastColumn="0" w:oddVBand="0" w:evenVBand="0" w:oddHBand="0" w:evenHBand="0" w:firstRowFirstColumn="0" w:firstRowLastColumn="0" w:lastRowFirstColumn="0" w:lastRowLastColumn="0"/>
            <w:tcW w:w="9265" w:type="dxa"/>
            <w:gridSpan w:val="4"/>
            <w:tcBorders>
              <w:top w:val="single" w:sz="4" w:space="0" w:color="0F5CA2" w:themeColor="accent1"/>
              <w:left w:val="single" w:sz="2" w:space="0" w:color="122C45" w:themeColor="text2" w:themeShade="BF"/>
              <w:bottom w:val="single" w:sz="2" w:space="0" w:color="122C45" w:themeColor="text2" w:themeShade="BF"/>
              <w:right w:val="single" w:sz="4" w:space="0" w:color="0F5CA2" w:themeColor="accent1"/>
            </w:tcBorders>
            <w:shd w:val="clear" w:color="auto" w:fill="F2F2F2" w:themeFill="background1" w:themeFillShade="F2"/>
          </w:tcPr>
          <w:p w14:paraId="6D434278" w14:textId="712DF9D7" w:rsidR="00797CE4" w:rsidRPr="00A96288" w:rsidRDefault="00797CE4" w:rsidP="002850DC">
            <w:pPr>
              <w:pStyle w:val="BodyTextExpanded"/>
              <w:rPr>
                <w:color w:val="auto"/>
              </w:rPr>
            </w:pPr>
            <w:r w:rsidRPr="00A96288">
              <w:rPr>
                <w:b w:val="0"/>
                <w:bCs w:val="0"/>
                <w:color w:val="auto"/>
              </w:rPr>
              <w:lastRenderedPageBreak/>
              <w:t>The mappings</w:t>
            </w:r>
            <w:r w:rsidRPr="00A96288">
              <w:rPr>
                <w:b w:val="0"/>
                <w:bCs w:val="0"/>
                <w:color w:val="FF0000"/>
              </w:rPr>
              <w:t>*</w:t>
            </w:r>
            <w:r w:rsidRPr="00A96288">
              <w:rPr>
                <w:b w:val="0"/>
                <w:bCs w:val="0"/>
                <w:color w:val="auto"/>
              </w:rPr>
              <w:t xml:space="preserve"> corresponding to the clinic types on the </w:t>
            </w:r>
            <w:hyperlink r:id="rId33" w:history="1">
              <w:r w:rsidRPr="002850DC">
                <w:rPr>
                  <w:rStyle w:val="Hyperlink"/>
                </w:rPr>
                <w:t>AGGDGN</w:t>
              </w:r>
            </w:hyperlink>
            <w:r w:rsidRPr="00A96288">
              <w:rPr>
                <w:b w:val="0"/>
                <w:bCs w:val="0"/>
                <w:color w:val="auto"/>
              </w:rPr>
              <w:t xml:space="preserve"> form are:</w:t>
            </w:r>
          </w:p>
          <w:p w14:paraId="4859FA24" w14:textId="77777777" w:rsidR="00797CE4" w:rsidRDefault="00797CE4" w:rsidP="002850DC">
            <w:pPr>
              <w:pStyle w:val="BodyText"/>
              <w:rPr>
                <w:b w:val="0"/>
                <w:bCs w:val="0"/>
                <w:color w:val="auto"/>
                <w:u w:val="single"/>
              </w:rPr>
            </w:pPr>
          </w:p>
          <w:p w14:paraId="3EDE1D5B" w14:textId="77777777" w:rsidR="00797CE4" w:rsidRDefault="00797CE4" w:rsidP="002850DC">
            <w:pPr>
              <w:pStyle w:val="BodyText"/>
              <w:rPr>
                <w:color w:val="auto"/>
              </w:rPr>
            </w:pPr>
            <w:r>
              <w:rPr>
                <w:color w:val="auto"/>
                <w:u w:val="single"/>
              </w:rPr>
              <w:t>Computerised Tomography (CT)</w:t>
            </w:r>
          </w:p>
          <w:tbl>
            <w:tblPr>
              <w:tblStyle w:val="TableGrid"/>
              <w:tblW w:w="0" w:type="auto"/>
              <w:tblLook w:val="04A0" w:firstRow="1" w:lastRow="0" w:firstColumn="1" w:lastColumn="0" w:noHBand="0" w:noVBand="1"/>
            </w:tblPr>
            <w:tblGrid>
              <w:gridCol w:w="1726"/>
              <w:gridCol w:w="5812"/>
            </w:tblGrid>
            <w:tr w:rsidR="00797CE4" w14:paraId="26E829DA" w14:textId="77777777" w:rsidTr="002850DC">
              <w:tc>
                <w:tcPr>
                  <w:tcW w:w="1726" w:type="dxa"/>
                </w:tcPr>
                <w:p w14:paraId="6A190393" w14:textId="77777777" w:rsidR="00797CE4" w:rsidRPr="002850DC" w:rsidRDefault="00797CE4" w:rsidP="002850DC">
                  <w:pPr>
                    <w:pStyle w:val="BodyText"/>
                    <w:rPr>
                      <w:b/>
                      <w:bCs/>
                    </w:rPr>
                  </w:pPr>
                  <w:r w:rsidRPr="002850DC">
                    <w:rPr>
                      <w:b/>
                      <w:bCs/>
                    </w:rPr>
                    <w:t>CCC</w:t>
                  </w:r>
                </w:p>
              </w:tc>
              <w:tc>
                <w:tcPr>
                  <w:tcW w:w="5812" w:type="dxa"/>
                </w:tcPr>
                <w:p w14:paraId="5CAAFE3C" w14:textId="77777777" w:rsidR="00797CE4" w:rsidRPr="005C352A" w:rsidRDefault="00797CE4" w:rsidP="002850DC">
                  <w:pPr>
                    <w:pStyle w:val="BodyText"/>
                  </w:pPr>
                  <w:r w:rsidRPr="005C352A">
                    <w:rPr>
                      <w:color w:val="auto"/>
                    </w:rPr>
                    <w:t>26</w:t>
                  </w:r>
                  <w:r w:rsidRPr="002850DC">
                    <w:rPr>
                      <w:color w:val="auto"/>
                    </w:rPr>
                    <w:t>1</w:t>
                  </w:r>
                  <w:r w:rsidRPr="005C352A">
                    <w:rPr>
                      <w:color w:val="auto"/>
                    </w:rPr>
                    <w:t xml:space="preserve"> Diagnostic – </w:t>
                  </w:r>
                  <w:r>
                    <w:rPr>
                      <w:color w:val="auto"/>
                    </w:rPr>
                    <w:t>Computerised Tomography (CT)</w:t>
                  </w:r>
                </w:p>
              </w:tc>
            </w:tr>
            <w:tr w:rsidR="00797CE4" w14:paraId="1ACD38D6" w14:textId="77777777" w:rsidTr="002850DC">
              <w:tc>
                <w:tcPr>
                  <w:tcW w:w="1726" w:type="dxa"/>
                </w:tcPr>
                <w:p w14:paraId="339A52CF" w14:textId="77777777" w:rsidR="00797CE4" w:rsidRPr="002850DC" w:rsidRDefault="00797CE4" w:rsidP="002850DC">
                  <w:pPr>
                    <w:pStyle w:val="BodyText"/>
                    <w:rPr>
                      <w:b/>
                      <w:bCs/>
                    </w:rPr>
                  </w:pPr>
                  <w:r w:rsidRPr="002850DC">
                    <w:rPr>
                      <w:b/>
                      <w:bCs/>
                    </w:rPr>
                    <w:t>QH Tier 2 Code</w:t>
                  </w:r>
                </w:p>
              </w:tc>
              <w:tc>
                <w:tcPr>
                  <w:tcW w:w="5812" w:type="dxa"/>
                </w:tcPr>
                <w:p w14:paraId="42679508" w14:textId="77777777" w:rsidR="00797CE4" w:rsidRDefault="00797CE4" w:rsidP="002850DC">
                  <w:pPr>
                    <w:pStyle w:val="BodyText"/>
                  </w:pPr>
                  <w:r w:rsidRPr="00A96288">
                    <w:rPr>
                      <w:color w:val="auto"/>
                    </w:rPr>
                    <w:t>30.</w:t>
                  </w:r>
                  <w:r>
                    <w:rPr>
                      <w:color w:val="auto"/>
                    </w:rPr>
                    <w:t>03 Computerised Tomography</w:t>
                  </w:r>
                </w:p>
              </w:tc>
            </w:tr>
          </w:tbl>
          <w:p w14:paraId="4E0A36EB" w14:textId="77777777" w:rsidR="00797CE4" w:rsidRDefault="00797CE4" w:rsidP="002850DC">
            <w:pPr>
              <w:pStyle w:val="BodyText"/>
              <w:rPr>
                <w:b w:val="0"/>
                <w:bCs w:val="0"/>
              </w:rPr>
            </w:pPr>
          </w:p>
          <w:p w14:paraId="78E9B2A7" w14:textId="77777777" w:rsidR="00797CE4" w:rsidRDefault="00797CE4" w:rsidP="002850DC">
            <w:pPr>
              <w:pStyle w:val="BodyText"/>
              <w:rPr>
                <w:color w:val="auto"/>
              </w:rPr>
            </w:pPr>
            <w:r>
              <w:rPr>
                <w:color w:val="auto"/>
                <w:u w:val="single"/>
              </w:rPr>
              <w:t>Mammography Screening</w:t>
            </w:r>
          </w:p>
          <w:tbl>
            <w:tblPr>
              <w:tblStyle w:val="TableGrid"/>
              <w:tblW w:w="0" w:type="auto"/>
              <w:tblLook w:val="04A0" w:firstRow="1" w:lastRow="0" w:firstColumn="1" w:lastColumn="0" w:noHBand="0" w:noVBand="1"/>
            </w:tblPr>
            <w:tblGrid>
              <w:gridCol w:w="1726"/>
              <w:gridCol w:w="5812"/>
            </w:tblGrid>
            <w:tr w:rsidR="00797CE4" w14:paraId="4CD840FB" w14:textId="77777777" w:rsidTr="002850DC">
              <w:tc>
                <w:tcPr>
                  <w:tcW w:w="1726" w:type="dxa"/>
                </w:tcPr>
                <w:p w14:paraId="3877B657" w14:textId="77777777" w:rsidR="00797CE4" w:rsidRPr="00A96288" w:rsidRDefault="00797CE4" w:rsidP="002850DC">
                  <w:pPr>
                    <w:pStyle w:val="BodyText"/>
                    <w:rPr>
                      <w:b/>
                      <w:bCs/>
                    </w:rPr>
                  </w:pPr>
                  <w:r w:rsidRPr="00A96288">
                    <w:rPr>
                      <w:b/>
                      <w:bCs/>
                    </w:rPr>
                    <w:t>CCC</w:t>
                  </w:r>
                </w:p>
              </w:tc>
              <w:tc>
                <w:tcPr>
                  <w:tcW w:w="5812" w:type="dxa"/>
                </w:tcPr>
                <w:p w14:paraId="639B033E" w14:textId="77777777" w:rsidR="00797CE4" w:rsidRPr="00A96288" w:rsidRDefault="00797CE4" w:rsidP="002850DC">
                  <w:pPr>
                    <w:pStyle w:val="BodyText"/>
                  </w:pPr>
                  <w:r w:rsidRPr="00A96288">
                    <w:rPr>
                      <w:color w:val="auto"/>
                    </w:rPr>
                    <w:t>26</w:t>
                  </w:r>
                  <w:r>
                    <w:rPr>
                      <w:color w:val="auto"/>
                    </w:rPr>
                    <w:t>2</w:t>
                  </w:r>
                  <w:r w:rsidRPr="00A96288">
                    <w:rPr>
                      <w:color w:val="auto"/>
                    </w:rPr>
                    <w:t xml:space="preserve"> Diagnostic – </w:t>
                  </w:r>
                  <w:r>
                    <w:rPr>
                      <w:color w:val="auto"/>
                    </w:rPr>
                    <w:t>Mammography Screening</w:t>
                  </w:r>
                </w:p>
              </w:tc>
            </w:tr>
            <w:tr w:rsidR="00797CE4" w14:paraId="05C98BA1" w14:textId="77777777" w:rsidTr="002850DC">
              <w:tc>
                <w:tcPr>
                  <w:tcW w:w="1726" w:type="dxa"/>
                </w:tcPr>
                <w:p w14:paraId="1F41C6C3" w14:textId="77777777" w:rsidR="00797CE4" w:rsidRPr="00A96288" w:rsidRDefault="00797CE4" w:rsidP="002850DC">
                  <w:pPr>
                    <w:pStyle w:val="BodyText"/>
                    <w:rPr>
                      <w:b/>
                      <w:bCs/>
                    </w:rPr>
                  </w:pPr>
                  <w:r w:rsidRPr="00A96288">
                    <w:rPr>
                      <w:b/>
                      <w:bCs/>
                    </w:rPr>
                    <w:t>QH Tier 2 Code</w:t>
                  </w:r>
                </w:p>
              </w:tc>
              <w:tc>
                <w:tcPr>
                  <w:tcW w:w="5812" w:type="dxa"/>
                </w:tcPr>
                <w:p w14:paraId="3972D7B2" w14:textId="77777777" w:rsidR="00797CE4" w:rsidRDefault="00797CE4" w:rsidP="002850DC">
                  <w:pPr>
                    <w:pStyle w:val="BodyText"/>
                  </w:pPr>
                  <w:r w:rsidRPr="00A96288">
                    <w:rPr>
                      <w:color w:val="auto"/>
                    </w:rPr>
                    <w:t>30.</w:t>
                  </w:r>
                  <w:r>
                    <w:rPr>
                      <w:color w:val="auto"/>
                    </w:rPr>
                    <w:t>07 Mammography Screening</w:t>
                  </w:r>
                </w:p>
              </w:tc>
            </w:tr>
          </w:tbl>
          <w:p w14:paraId="1FFE494D" w14:textId="77777777" w:rsidR="00797CE4" w:rsidRDefault="00797CE4" w:rsidP="002850DC">
            <w:pPr>
              <w:pStyle w:val="BodyText"/>
              <w:rPr>
                <w:b w:val="0"/>
                <w:bCs w:val="0"/>
                <w:color w:val="auto"/>
              </w:rPr>
            </w:pPr>
          </w:p>
          <w:p w14:paraId="794ED015" w14:textId="77777777" w:rsidR="00797CE4" w:rsidRDefault="00797CE4" w:rsidP="002850DC">
            <w:pPr>
              <w:pStyle w:val="BodyText"/>
              <w:rPr>
                <w:color w:val="auto"/>
              </w:rPr>
            </w:pPr>
            <w:r>
              <w:rPr>
                <w:color w:val="auto"/>
                <w:u w:val="single"/>
              </w:rPr>
              <w:t>General Imaging</w:t>
            </w:r>
          </w:p>
          <w:tbl>
            <w:tblPr>
              <w:tblStyle w:val="TableGrid"/>
              <w:tblW w:w="0" w:type="auto"/>
              <w:tblLook w:val="04A0" w:firstRow="1" w:lastRow="0" w:firstColumn="1" w:lastColumn="0" w:noHBand="0" w:noVBand="1"/>
            </w:tblPr>
            <w:tblGrid>
              <w:gridCol w:w="1726"/>
              <w:gridCol w:w="5812"/>
            </w:tblGrid>
            <w:tr w:rsidR="00797CE4" w14:paraId="3DAAE4C0" w14:textId="77777777" w:rsidTr="002850DC">
              <w:tc>
                <w:tcPr>
                  <w:tcW w:w="1726" w:type="dxa"/>
                </w:tcPr>
                <w:p w14:paraId="5F91AFE9" w14:textId="77777777" w:rsidR="00797CE4" w:rsidRPr="00A96288" w:rsidRDefault="00797CE4" w:rsidP="002850DC">
                  <w:pPr>
                    <w:pStyle w:val="BodyText"/>
                    <w:rPr>
                      <w:b/>
                      <w:bCs/>
                    </w:rPr>
                  </w:pPr>
                  <w:r w:rsidRPr="00A96288">
                    <w:rPr>
                      <w:b/>
                      <w:bCs/>
                    </w:rPr>
                    <w:t>CCC</w:t>
                  </w:r>
                </w:p>
              </w:tc>
              <w:tc>
                <w:tcPr>
                  <w:tcW w:w="5812" w:type="dxa"/>
                </w:tcPr>
                <w:p w14:paraId="73166844" w14:textId="77777777" w:rsidR="00797CE4" w:rsidRPr="00A96288" w:rsidRDefault="00797CE4" w:rsidP="002850DC">
                  <w:pPr>
                    <w:pStyle w:val="BodyText"/>
                  </w:pPr>
                  <w:r w:rsidRPr="00A96288">
                    <w:rPr>
                      <w:color w:val="auto"/>
                    </w:rPr>
                    <w:t>26</w:t>
                  </w:r>
                  <w:r>
                    <w:rPr>
                      <w:color w:val="auto"/>
                    </w:rPr>
                    <w:t>3</w:t>
                  </w:r>
                  <w:r w:rsidRPr="00A96288">
                    <w:rPr>
                      <w:color w:val="auto"/>
                    </w:rPr>
                    <w:t xml:space="preserve"> Diagnostic – </w:t>
                  </w:r>
                  <w:r>
                    <w:rPr>
                      <w:color w:val="auto"/>
                    </w:rPr>
                    <w:t>General Imaging</w:t>
                  </w:r>
                </w:p>
              </w:tc>
            </w:tr>
            <w:tr w:rsidR="00797CE4" w14:paraId="098DE55F" w14:textId="77777777" w:rsidTr="002850DC">
              <w:tc>
                <w:tcPr>
                  <w:tcW w:w="1726" w:type="dxa"/>
                </w:tcPr>
                <w:p w14:paraId="601670E4" w14:textId="77777777" w:rsidR="00797CE4" w:rsidRPr="00A96288" w:rsidRDefault="00797CE4" w:rsidP="002850DC">
                  <w:pPr>
                    <w:pStyle w:val="BodyText"/>
                    <w:rPr>
                      <w:b/>
                      <w:bCs/>
                    </w:rPr>
                  </w:pPr>
                  <w:r w:rsidRPr="00A96288">
                    <w:rPr>
                      <w:b/>
                      <w:bCs/>
                    </w:rPr>
                    <w:t>QH Tier 2 Code</w:t>
                  </w:r>
                </w:p>
              </w:tc>
              <w:tc>
                <w:tcPr>
                  <w:tcW w:w="5812" w:type="dxa"/>
                </w:tcPr>
                <w:p w14:paraId="57F5BE2F" w14:textId="77777777" w:rsidR="00797CE4" w:rsidRDefault="00797CE4" w:rsidP="002850DC">
                  <w:pPr>
                    <w:pStyle w:val="BodyText"/>
                  </w:pPr>
                  <w:r w:rsidRPr="00A96288">
                    <w:rPr>
                      <w:color w:val="auto"/>
                    </w:rPr>
                    <w:t>30.</w:t>
                  </w:r>
                  <w:r>
                    <w:rPr>
                      <w:color w:val="auto"/>
                    </w:rPr>
                    <w:t>01 General Imaging</w:t>
                  </w:r>
                </w:p>
              </w:tc>
            </w:tr>
          </w:tbl>
          <w:p w14:paraId="23A52E40" w14:textId="77777777" w:rsidR="00797CE4" w:rsidRDefault="00797CE4" w:rsidP="002850DC">
            <w:pPr>
              <w:pStyle w:val="BodyText"/>
              <w:rPr>
                <w:color w:val="auto"/>
              </w:rPr>
            </w:pPr>
          </w:p>
          <w:p w14:paraId="12EC24B2" w14:textId="77777777" w:rsidR="00797CE4" w:rsidRDefault="00797CE4" w:rsidP="002850DC">
            <w:pPr>
              <w:pStyle w:val="BodyText"/>
              <w:rPr>
                <w:color w:val="auto"/>
              </w:rPr>
            </w:pPr>
            <w:r>
              <w:rPr>
                <w:color w:val="auto"/>
                <w:u w:val="single"/>
              </w:rPr>
              <w:t>Magnetic Resonance Imaging (MRI)</w:t>
            </w:r>
          </w:p>
          <w:tbl>
            <w:tblPr>
              <w:tblStyle w:val="TableGrid"/>
              <w:tblW w:w="0" w:type="auto"/>
              <w:tblLook w:val="04A0" w:firstRow="1" w:lastRow="0" w:firstColumn="1" w:lastColumn="0" w:noHBand="0" w:noVBand="1"/>
            </w:tblPr>
            <w:tblGrid>
              <w:gridCol w:w="1726"/>
              <w:gridCol w:w="5812"/>
            </w:tblGrid>
            <w:tr w:rsidR="00797CE4" w14:paraId="15BEF090" w14:textId="77777777" w:rsidTr="002850DC">
              <w:tc>
                <w:tcPr>
                  <w:tcW w:w="1726" w:type="dxa"/>
                </w:tcPr>
                <w:p w14:paraId="0848732B" w14:textId="77777777" w:rsidR="00797CE4" w:rsidRPr="00A96288" w:rsidRDefault="00797CE4" w:rsidP="002850DC">
                  <w:pPr>
                    <w:pStyle w:val="BodyText"/>
                    <w:rPr>
                      <w:b/>
                      <w:bCs/>
                    </w:rPr>
                  </w:pPr>
                  <w:r w:rsidRPr="00A96288">
                    <w:rPr>
                      <w:b/>
                      <w:bCs/>
                    </w:rPr>
                    <w:t>CCC</w:t>
                  </w:r>
                </w:p>
              </w:tc>
              <w:tc>
                <w:tcPr>
                  <w:tcW w:w="5812" w:type="dxa"/>
                </w:tcPr>
                <w:p w14:paraId="5E76FC6E" w14:textId="77777777" w:rsidR="00797CE4" w:rsidRPr="00A96288" w:rsidRDefault="00797CE4" w:rsidP="002850DC">
                  <w:pPr>
                    <w:pStyle w:val="BodyText"/>
                  </w:pPr>
                  <w:r w:rsidRPr="00A96288">
                    <w:rPr>
                      <w:color w:val="auto"/>
                    </w:rPr>
                    <w:t>26</w:t>
                  </w:r>
                  <w:r>
                    <w:rPr>
                      <w:color w:val="auto"/>
                    </w:rPr>
                    <w:t>4</w:t>
                  </w:r>
                  <w:r w:rsidRPr="00A96288">
                    <w:rPr>
                      <w:color w:val="auto"/>
                    </w:rPr>
                    <w:t xml:space="preserve"> Diagnostic – </w:t>
                  </w:r>
                  <w:r>
                    <w:rPr>
                      <w:color w:val="auto"/>
                    </w:rPr>
                    <w:t>Magnetic Resonance Imaging (MRI)</w:t>
                  </w:r>
                </w:p>
              </w:tc>
            </w:tr>
            <w:tr w:rsidR="00797CE4" w14:paraId="2500848D" w14:textId="77777777" w:rsidTr="002850DC">
              <w:tc>
                <w:tcPr>
                  <w:tcW w:w="1726" w:type="dxa"/>
                </w:tcPr>
                <w:p w14:paraId="591F8DAB" w14:textId="77777777" w:rsidR="00797CE4" w:rsidRPr="00A96288" w:rsidRDefault="00797CE4" w:rsidP="002850DC">
                  <w:pPr>
                    <w:pStyle w:val="BodyText"/>
                    <w:rPr>
                      <w:b/>
                      <w:bCs/>
                    </w:rPr>
                  </w:pPr>
                  <w:r w:rsidRPr="00A96288">
                    <w:rPr>
                      <w:b/>
                      <w:bCs/>
                    </w:rPr>
                    <w:t>QH Tier 2 Code</w:t>
                  </w:r>
                </w:p>
              </w:tc>
              <w:tc>
                <w:tcPr>
                  <w:tcW w:w="5812" w:type="dxa"/>
                </w:tcPr>
                <w:p w14:paraId="2A8AAC4B" w14:textId="77777777" w:rsidR="00797CE4" w:rsidRDefault="00797CE4" w:rsidP="002850DC">
                  <w:pPr>
                    <w:pStyle w:val="BodyText"/>
                  </w:pPr>
                  <w:r w:rsidRPr="00A96288">
                    <w:rPr>
                      <w:color w:val="auto"/>
                    </w:rPr>
                    <w:t>30.</w:t>
                  </w:r>
                  <w:r>
                    <w:rPr>
                      <w:color w:val="auto"/>
                    </w:rPr>
                    <w:t>02 Magnetic Resonance Imaging</w:t>
                  </w:r>
                </w:p>
              </w:tc>
            </w:tr>
          </w:tbl>
          <w:p w14:paraId="1FE9DDC1" w14:textId="77777777" w:rsidR="00797CE4" w:rsidRDefault="00797CE4" w:rsidP="002850DC">
            <w:pPr>
              <w:pStyle w:val="BodyText"/>
              <w:rPr>
                <w:b w:val="0"/>
                <w:bCs w:val="0"/>
              </w:rPr>
            </w:pPr>
          </w:p>
          <w:p w14:paraId="69ED085B" w14:textId="77777777" w:rsidR="00797CE4" w:rsidRDefault="00797CE4" w:rsidP="002850DC">
            <w:pPr>
              <w:pStyle w:val="BodyText"/>
              <w:rPr>
                <w:color w:val="auto"/>
              </w:rPr>
            </w:pPr>
            <w:r>
              <w:rPr>
                <w:color w:val="auto"/>
                <w:u w:val="single"/>
              </w:rPr>
              <w:t>Nuclear Medicine</w:t>
            </w:r>
          </w:p>
          <w:tbl>
            <w:tblPr>
              <w:tblStyle w:val="TableGrid"/>
              <w:tblW w:w="0" w:type="auto"/>
              <w:tblLook w:val="04A0" w:firstRow="1" w:lastRow="0" w:firstColumn="1" w:lastColumn="0" w:noHBand="0" w:noVBand="1"/>
            </w:tblPr>
            <w:tblGrid>
              <w:gridCol w:w="1726"/>
              <w:gridCol w:w="5812"/>
            </w:tblGrid>
            <w:tr w:rsidR="00797CE4" w14:paraId="3C5D9486" w14:textId="77777777" w:rsidTr="002850DC">
              <w:tc>
                <w:tcPr>
                  <w:tcW w:w="1726" w:type="dxa"/>
                </w:tcPr>
                <w:p w14:paraId="456683B1" w14:textId="77777777" w:rsidR="00797CE4" w:rsidRPr="00A96288" w:rsidRDefault="00797CE4" w:rsidP="002850DC">
                  <w:pPr>
                    <w:pStyle w:val="BodyText"/>
                    <w:rPr>
                      <w:b/>
                      <w:bCs/>
                    </w:rPr>
                  </w:pPr>
                  <w:r w:rsidRPr="00A96288">
                    <w:rPr>
                      <w:b/>
                      <w:bCs/>
                    </w:rPr>
                    <w:t>CCC</w:t>
                  </w:r>
                </w:p>
              </w:tc>
              <w:tc>
                <w:tcPr>
                  <w:tcW w:w="5812" w:type="dxa"/>
                </w:tcPr>
                <w:p w14:paraId="08D70814" w14:textId="77777777" w:rsidR="00797CE4" w:rsidRPr="00A96288" w:rsidRDefault="00797CE4" w:rsidP="002850DC">
                  <w:pPr>
                    <w:pStyle w:val="BodyText"/>
                  </w:pPr>
                  <w:r>
                    <w:rPr>
                      <w:color w:val="auto"/>
                    </w:rPr>
                    <w:t>265 Diagnostic – Nuclear Medicine</w:t>
                  </w:r>
                </w:p>
              </w:tc>
            </w:tr>
            <w:tr w:rsidR="00797CE4" w14:paraId="05C1B0A3" w14:textId="77777777" w:rsidTr="002850DC">
              <w:tc>
                <w:tcPr>
                  <w:tcW w:w="1726" w:type="dxa"/>
                </w:tcPr>
                <w:p w14:paraId="6D17A76D" w14:textId="77777777" w:rsidR="00797CE4" w:rsidRPr="00A96288" w:rsidRDefault="00797CE4" w:rsidP="002850DC">
                  <w:pPr>
                    <w:pStyle w:val="BodyText"/>
                    <w:rPr>
                      <w:b/>
                      <w:bCs/>
                    </w:rPr>
                  </w:pPr>
                  <w:r w:rsidRPr="00A96288">
                    <w:rPr>
                      <w:b/>
                      <w:bCs/>
                    </w:rPr>
                    <w:t>QH Tier 2 Code</w:t>
                  </w:r>
                </w:p>
              </w:tc>
              <w:tc>
                <w:tcPr>
                  <w:tcW w:w="5812" w:type="dxa"/>
                </w:tcPr>
                <w:p w14:paraId="3F7EFD21" w14:textId="77777777" w:rsidR="00797CE4" w:rsidRDefault="00797CE4" w:rsidP="002850DC">
                  <w:pPr>
                    <w:pStyle w:val="BodyText"/>
                  </w:pPr>
                  <w:r w:rsidRPr="00A96288">
                    <w:rPr>
                      <w:color w:val="auto"/>
                    </w:rPr>
                    <w:t>30.</w:t>
                  </w:r>
                  <w:r>
                    <w:rPr>
                      <w:color w:val="auto"/>
                    </w:rPr>
                    <w:t>04 Nuclear Medicine</w:t>
                  </w:r>
                </w:p>
              </w:tc>
            </w:tr>
          </w:tbl>
          <w:p w14:paraId="72A201ED" w14:textId="77777777" w:rsidR="00797CE4" w:rsidRDefault="00797CE4" w:rsidP="002850DC">
            <w:pPr>
              <w:pStyle w:val="BodyText"/>
              <w:rPr>
                <w:b w:val="0"/>
                <w:bCs w:val="0"/>
              </w:rPr>
            </w:pPr>
          </w:p>
          <w:p w14:paraId="4C30E173" w14:textId="77777777" w:rsidR="00797CE4" w:rsidRDefault="00797CE4" w:rsidP="002850DC">
            <w:pPr>
              <w:pStyle w:val="BodyText"/>
              <w:rPr>
                <w:color w:val="auto"/>
              </w:rPr>
            </w:pPr>
            <w:r>
              <w:rPr>
                <w:color w:val="auto"/>
                <w:u w:val="single"/>
              </w:rPr>
              <w:t>Positron Emission Tomography</w:t>
            </w:r>
          </w:p>
          <w:tbl>
            <w:tblPr>
              <w:tblStyle w:val="TableGrid"/>
              <w:tblW w:w="0" w:type="auto"/>
              <w:tblLook w:val="04A0" w:firstRow="1" w:lastRow="0" w:firstColumn="1" w:lastColumn="0" w:noHBand="0" w:noVBand="1"/>
            </w:tblPr>
            <w:tblGrid>
              <w:gridCol w:w="1726"/>
              <w:gridCol w:w="5812"/>
            </w:tblGrid>
            <w:tr w:rsidR="00797CE4" w14:paraId="467BD466" w14:textId="77777777" w:rsidTr="002850DC">
              <w:tc>
                <w:tcPr>
                  <w:tcW w:w="1726" w:type="dxa"/>
                </w:tcPr>
                <w:p w14:paraId="0A45D877" w14:textId="77777777" w:rsidR="00797CE4" w:rsidRPr="00A96288" w:rsidRDefault="00797CE4" w:rsidP="002850DC">
                  <w:pPr>
                    <w:pStyle w:val="BodyText"/>
                    <w:rPr>
                      <w:b/>
                      <w:bCs/>
                    </w:rPr>
                  </w:pPr>
                  <w:r w:rsidRPr="00A96288">
                    <w:rPr>
                      <w:b/>
                      <w:bCs/>
                    </w:rPr>
                    <w:t>CCC</w:t>
                  </w:r>
                </w:p>
              </w:tc>
              <w:tc>
                <w:tcPr>
                  <w:tcW w:w="5812" w:type="dxa"/>
                </w:tcPr>
                <w:p w14:paraId="348DFEFC" w14:textId="77777777" w:rsidR="00797CE4" w:rsidRPr="00A96288" w:rsidRDefault="00797CE4" w:rsidP="002850DC">
                  <w:pPr>
                    <w:pStyle w:val="BodyText"/>
                  </w:pPr>
                  <w:r>
                    <w:rPr>
                      <w:color w:val="auto"/>
                    </w:rPr>
                    <w:t>267 Diagnostic – Positron Emission Tomography (PET)</w:t>
                  </w:r>
                </w:p>
              </w:tc>
            </w:tr>
            <w:tr w:rsidR="00797CE4" w14:paraId="7B385BFA" w14:textId="77777777" w:rsidTr="002850DC">
              <w:tc>
                <w:tcPr>
                  <w:tcW w:w="1726" w:type="dxa"/>
                </w:tcPr>
                <w:p w14:paraId="17903881" w14:textId="77777777" w:rsidR="00797CE4" w:rsidRPr="00A96288" w:rsidRDefault="00797CE4" w:rsidP="002850DC">
                  <w:pPr>
                    <w:pStyle w:val="BodyText"/>
                    <w:rPr>
                      <w:b/>
                      <w:bCs/>
                    </w:rPr>
                  </w:pPr>
                  <w:r w:rsidRPr="00A96288">
                    <w:rPr>
                      <w:b/>
                      <w:bCs/>
                    </w:rPr>
                    <w:t>QH Tier 2 Code</w:t>
                  </w:r>
                </w:p>
              </w:tc>
              <w:tc>
                <w:tcPr>
                  <w:tcW w:w="5812" w:type="dxa"/>
                </w:tcPr>
                <w:p w14:paraId="12D4727A" w14:textId="77777777" w:rsidR="00797CE4" w:rsidRDefault="00797CE4" w:rsidP="002850DC">
                  <w:pPr>
                    <w:pStyle w:val="BodyText"/>
                  </w:pPr>
                  <w:r>
                    <w:rPr>
                      <w:color w:val="auto"/>
                    </w:rPr>
                    <w:t>30.06 Positron Emission Tomography</w:t>
                  </w:r>
                </w:p>
              </w:tc>
            </w:tr>
          </w:tbl>
          <w:p w14:paraId="3C2D85B9" w14:textId="77777777" w:rsidR="00797CE4" w:rsidRDefault="00797CE4" w:rsidP="002850DC">
            <w:pPr>
              <w:pStyle w:val="BodyText"/>
              <w:rPr>
                <w:b w:val="0"/>
                <w:bCs w:val="0"/>
              </w:rPr>
            </w:pPr>
          </w:p>
          <w:p w14:paraId="396FE672" w14:textId="77777777" w:rsidR="00797CE4" w:rsidRPr="002850DC" w:rsidRDefault="00797CE4" w:rsidP="002850DC">
            <w:pPr>
              <w:pStyle w:val="BodyText"/>
            </w:pPr>
          </w:p>
          <w:p w14:paraId="14E86DE5" w14:textId="77777777" w:rsidR="00797CE4" w:rsidRDefault="00797CE4" w:rsidP="002850DC">
            <w:pPr>
              <w:pStyle w:val="Callout"/>
            </w:pPr>
            <w:r w:rsidRPr="002850DC">
              <w:rPr>
                <w:i/>
                <w:color w:val="auto"/>
              </w:rPr>
              <w:lastRenderedPageBreak/>
              <w:t>Note:</w:t>
            </w:r>
            <w:r>
              <w:rPr>
                <w:b w:val="0"/>
                <w:bCs w:val="0"/>
                <w:i/>
                <w:color w:val="auto"/>
              </w:rPr>
              <w:t xml:space="preserve"> </w:t>
            </w:r>
            <w:r w:rsidRPr="00A96288">
              <w:rPr>
                <w:b w:val="0"/>
                <w:bCs w:val="0"/>
                <w:i/>
                <w:color w:val="auto"/>
              </w:rPr>
              <w:t>Provider Type is not applicable for th</w:t>
            </w:r>
            <w:r>
              <w:rPr>
                <w:b w:val="0"/>
                <w:bCs w:val="0"/>
                <w:i/>
                <w:iCs w:val="0"/>
                <w:color w:val="auto"/>
              </w:rPr>
              <w:t>ese</w:t>
            </w:r>
            <w:r w:rsidRPr="00A96288">
              <w:rPr>
                <w:b w:val="0"/>
                <w:bCs w:val="0"/>
                <w:i/>
                <w:color w:val="auto"/>
              </w:rPr>
              <w:t xml:space="preserve"> clinic type</w:t>
            </w:r>
            <w:r>
              <w:rPr>
                <w:b w:val="0"/>
                <w:bCs w:val="0"/>
                <w:i/>
                <w:iCs w:val="0"/>
                <w:color w:val="auto"/>
              </w:rPr>
              <w:t>s</w:t>
            </w:r>
            <w:r w:rsidRPr="00A96288">
              <w:rPr>
                <w:b w:val="0"/>
                <w:bCs w:val="0"/>
                <w:i/>
                <w:color w:val="auto"/>
              </w:rPr>
              <w:t>.</w:t>
            </w:r>
          </w:p>
          <w:p w14:paraId="33CCB2CC" w14:textId="77777777" w:rsidR="00797CE4" w:rsidRPr="00A96288" w:rsidRDefault="00797CE4" w:rsidP="002850DC">
            <w:pPr>
              <w:pStyle w:val="BodyText"/>
              <w:rPr>
                <w:b w:val="0"/>
                <w:bCs w:val="0"/>
                <w:color w:val="FF0000"/>
              </w:rPr>
            </w:pPr>
            <w:r>
              <w:rPr>
                <w:b w:val="0"/>
                <w:bCs w:val="0"/>
                <w:color w:val="FF0000"/>
              </w:rPr>
              <w:t>*</w:t>
            </w:r>
            <w:r w:rsidRPr="00A96288">
              <w:rPr>
                <w:b w:val="0"/>
                <w:bCs w:val="0"/>
                <w:color w:val="auto"/>
              </w:rPr>
              <w:t xml:space="preserve">Refer to </w:t>
            </w:r>
            <w:hyperlink w:anchor="Clinic_Mapping" w:history="1">
              <w:r w:rsidRPr="00477BC0">
                <w:rPr>
                  <w:rStyle w:val="Hyperlink"/>
                  <w:b w:val="0"/>
                  <w:bCs w:val="0"/>
                </w:rPr>
                <w:t>Section 7</w:t>
              </w:r>
            </w:hyperlink>
            <w:r>
              <w:rPr>
                <w:b w:val="0"/>
                <w:bCs w:val="0"/>
                <w:color w:val="auto"/>
              </w:rPr>
              <w:t xml:space="preserve"> for more information on Clinic Mapping.</w:t>
            </w:r>
          </w:p>
        </w:tc>
      </w:tr>
      <w:tr w:rsidR="00797CE4" w:rsidRPr="000D29EA" w14:paraId="3D9C0981" w14:textId="77777777" w:rsidTr="00E7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Borders>
              <w:left w:val="single" w:sz="4" w:space="0" w:color="0F5CA2" w:themeColor="accent1"/>
              <w:bottom w:val="single" w:sz="4" w:space="0" w:color="FFFFFF" w:themeColor="background1"/>
            </w:tcBorders>
            <w:shd w:val="clear" w:color="auto" w:fill="0B4479" w:themeFill="accent1" w:themeFillShade="BF"/>
            <w:vAlign w:val="center"/>
          </w:tcPr>
          <w:p w14:paraId="05093C4E" w14:textId="77777777" w:rsidR="00797CE4" w:rsidRPr="000D29EA" w:rsidRDefault="00797CE4" w:rsidP="002850DC">
            <w:pPr>
              <w:pStyle w:val="BodyTextExpanded"/>
              <w:jc w:val="center"/>
              <w:rPr>
                <w:sz w:val="22"/>
                <w:szCs w:val="22"/>
                <w:lang w:eastAsia="en-AU"/>
              </w:rPr>
            </w:pPr>
            <w:r w:rsidRPr="000D29EA">
              <w:rPr>
                <w:sz w:val="22"/>
                <w:szCs w:val="22"/>
                <w:lang w:eastAsia="en-AU"/>
              </w:rPr>
              <w:lastRenderedPageBreak/>
              <w:t>Form Name</w:t>
            </w:r>
          </w:p>
        </w:tc>
        <w:tc>
          <w:tcPr>
            <w:tcW w:w="3062" w:type="dxa"/>
            <w:tcBorders>
              <w:bottom w:val="single" w:sz="4" w:space="0" w:color="0F5CA2" w:themeColor="accent1"/>
            </w:tcBorders>
            <w:shd w:val="clear" w:color="auto" w:fill="0B4479" w:themeFill="accent1" w:themeFillShade="BF"/>
            <w:vAlign w:val="center"/>
          </w:tcPr>
          <w:p w14:paraId="4E5B411F"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activity</w:t>
            </w:r>
          </w:p>
        </w:tc>
        <w:tc>
          <w:tcPr>
            <w:tcW w:w="1848" w:type="dxa"/>
            <w:tcBorders>
              <w:bottom w:val="single" w:sz="4" w:space="0" w:color="0F5CA2" w:themeColor="accent1"/>
            </w:tcBorders>
            <w:shd w:val="clear" w:color="auto" w:fill="0B4479" w:themeFill="accent1" w:themeFillShade="BF"/>
            <w:vAlign w:val="center"/>
          </w:tcPr>
          <w:p w14:paraId="1DDE125D"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Unit of activity</w:t>
            </w:r>
          </w:p>
        </w:tc>
        <w:tc>
          <w:tcPr>
            <w:tcW w:w="2885" w:type="dxa"/>
            <w:tcBorders>
              <w:bottom w:val="single" w:sz="4" w:space="0" w:color="0F5CA2" w:themeColor="accent1"/>
              <w:right w:val="single" w:sz="4" w:space="0" w:color="0F5CA2" w:themeColor="accent1"/>
            </w:tcBorders>
            <w:shd w:val="clear" w:color="auto" w:fill="0B4479" w:themeFill="accent1" w:themeFillShade="BF"/>
            <w:vAlign w:val="center"/>
          </w:tcPr>
          <w:p w14:paraId="6B7333ED"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reporting entity</w:t>
            </w:r>
          </w:p>
        </w:tc>
      </w:tr>
      <w:tr w:rsidR="00797CE4" w14:paraId="11AC37E6" w14:textId="77777777" w:rsidTr="00E732C5">
        <w:tc>
          <w:tcPr>
            <w:cnfStyle w:val="001000000000" w:firstRow="0" w:lastRow="0" w:firstColumn="1" w:lastColumn="0" w:oddVBand="0" w:evenVBand="0" w:oddHBand="0" w:evenHBand="0" w:firstRowFirstColumn="0" w:firstRowLastColumn="0" w:lastRowFirstColumn="0" w:lastRowLastColumn="0"/>
            <w:tcW w:w="1470" w:type="dxa"/>
            <w:tcBorders>
              <w:top w:val="single" w:sz="2" w:space="0" w:color="122C45" w:themeColor="text2" w:themeShade="BF"/>
              <w:left w:val="single" w:sz="4" w:space="0" w:color="0F5CA2" w:themeColor="accent1"/>
              <w:bottom w:val="single" w:sz="4" w:space="0" w:color="0F5CA2" w:themeColor="accent1"/>
              <w:right w:val="single" w:sz="4" w:space="0" w:color="FFFFFF" w:themeColor="background1"/>
            </w:tcBorders>
            <w:shd w:val="clear" w:color="auto" w:fill="0B4479" w:themeFill="accent1" w:themeFillShade="BF"/>
            <w:vAlign w:val="center"/>
          </w:tcPr>
          <w:p w14:paraId="26255DD3" w14:textId="77777777" w:rsidR="00797CE4" w:rsidRPr="006E4940" w:rsidRDefault="00797CE4" w:rsidP="002850DC">
            <w:pPr>
              <w:pStyle w:val="BodyTextExpanded"/>
              <w:jc w:val="center"/>
              <w:rPr>
                <w:lang w:eastAsia="en-AU"/>
              </w:rPr>
            </w:pPr>
            <w:r w:rsidRPr="006E4940">
              <w:rPr>
                <w:lang w:eastAsia="en-AU"/>
              </w:rPr>
              <w:t>OFFENDER HEALTH SERVICES</w:t>
            </w:r>
          </w:p>
          <w:p w14:paraId="028D37D4" w14:textId="50E54390" w:rsidR="00797CE4" w:rsidRDefault="00797CE4" w:rsidP="002850DC">
            <w:pPr>
              <w:pStyle w:val="BodyTextExpanded"/>
              <w:jc w:val="center"/>
              <w:rPr>
                <w:lang w:eastAsia="en-AU"/>
              </w:rPr>
            </w:pPr>
            <w:r w:rsidRPr="006E4940">
              <w:rPr>
                <w:lang w:val="en-US" w:eastAsia="en-AU"/>
              </w:rPr>
              <w:t>(</w:t>
            </w:r>
            <w:hyperlink r:id="rId34" w:history="1">
              <w:r w:rsidRPr="006E4940">
                <w:rPr>
                  <w:rStyle w:val="Hyperlink"/>
                  <w:color w:val="84BEF3" w:themeColor="accent1" w:themeTint="66"/>
                  <w:lang w:val="en-US" w:eastAsia="en-AU"/>
                </w:rPr>
                <w:t>AGGOFH</w:t>
              </w:r>
            </w:hyperlink>
            <w:r w:rsidRPr="006E4940">
              <w:rPr>
                <w:lang w:val="en-US" w:eastAsia="en-AU"/>
              </w:rPr>
              <w:t>)</w:t>
            </w:r>
          </w:p>
        </w:tc>
        <w:tc>
          <w:tcPr>
            <w:tcW w:w="3062"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F2F2F2" w:themeFill="background1" w:themeFillShade="F2"/>
            <w:vAlign w:val="center"/>
          </w:tcPr>
          <w:p w14:paraId="7EA38120" w14:textId="77777777" w:rsidR="00797CE4" w:rsidRPr="006E4940" w:rsidRDefault="00797CE4" w:rsidP="002850DC">
            <w:pPr>
              <w:pStyle w:val="BodyTextExpanded"/>
              <w:cnfStyle w:val="000000000000" w:firstRow="0" w:lastRow="0" w:firstColumn="0" w:lastColumn="0" w:oddVBand="0" w:evenVBand="0" w:oddHBand="0" w:evenHBand="0" w:firstRowFirstColumn="0" w:firstRowLastColumn="0" w:lastRowFirstColumn="0" w:lastRowLastColumn="0"/>
            </w:pPr>
            <w:r w:rsidRPr="006E4940">
              <w:t xml:space="preserve">One-to-one service events for </w:t>
            </w:r>
            <w:r w:rsidRPr="006E4940">
              <w:rPr>
                <w:b/>
                <w:bCs/>
              </w:rPr>
              <w:t>offender health</w:t>
            </w:r>
            <w:r w:rsidRPr="006E4940">
              <w:t xml:space="preserve"> consultation clinic types by:</w:t>
            </w:r>
          </w:p>
          <w:p w14:paraId="619DA2E9" w14:textId="77777777" w:rsidR="00797CE4" w:rsidRPr="006E4940" w:rsidRDefault="00797CE4" w:rsidP="002850DC">
            <w:pPr>
              <w:pStyle w:val="ListBullet"/>
              <w:ind w:left="185" w:hanging="185"/>
              <w:cnfStyle w:val="000000000000" w:firstRow="0" w:lastRow="0" w:firstColumn="0" w:lastColumn="0" w:oddVBand="0" w:evenVBand="0" w:oddHBand="0" w:evenHBand="0" w:firstRowFirstColumn="0" w:firstRowLastColumn="0" w:lastRowFirstColumn="0" w:lastRowLastColumn="0"/>
            </w:pPr>
            <w:r w:rsidRPr="006E4940">
              <w:t>medical officer and other health professional provider types</w:t>
            </w:r>
          </w:p>
          <w:p w14:paraId="777F9FFB" w14:textId="77777777" w:rsidR="00797CE4" w:rsidRDefault="00797CE4" w:rsidP="002850DC">
            <w:pPr>
              <w:pStyle w:val="ListBullet"/>
              <w:ind w:left="185" w:hanging="185"/>
              <w:cnfStyle w:val="000000000000" w:firstRow="0" w:lastRow="0" w:firstColumn="0" w:lastColumn="0" w:oddVBand="0" w:evenVBand="0" w:oddHBand="0" w:evenHBand="0" w:firstRowFirstColumn="0" w:firstRowLastColumn="0" w:lastRowFirstColumn="0" w:lastRowLastColumn="0"/>
            </w:pPr>
            <w:r w:rsidRPr="006E4940">
              <w:rPr>
                <w:lang w:val="en-US"/>
              </w:rPr>
              <w:t>medical officer and other health professional provider types which are provided by or received by telehealth</w:t>
            </w:r>
          </w:p>
        </w:tc>
        <w:tc>
          <w:tcPr>
            <w:tcW w:w="1848"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76294A21" w14:textId="77777777" w:rsidR="00797CE4" w:rsidRDefault="00CE4D8E" w:rsidP="002850DC">
            <w:pPr>
              <w:pStyle w:val="BodyTextExpanded"/>
              <w:cnfStyle w:val="000000000000" w:firstRow="0" w:lastRow="0" w:firstColumn="0" w:lastColumn="0" w:oddVBand="0" w:evenVBand="0" w:oddHBand="0" w:evenHBand="0" w:firstRowFirstColumn="0" w:firstRowLastColumn="0" w:lastRowFirstColumn="0" w:lastRowLastColumn="0"/>
            </w:pPr>
            <w:hyperlink w:anchor="NAP_Scope" w:history="1">
              <w:r w:rsidR="00797CE4" w:rsidRPr="006E4940">
                <w:rPr>
                  <w:rStyle w:val="Hyperlink"/>
                </w:rPr>
                <w:t>Primary and Community Health (PCH) service events</w:t>
              </w:r>
            </w:hyperlink>
            <w:r w:rsidR="00797CE4" w:rsidRPr="006E4940">
              <w:t xml:space="preserve"> (HHSs only)</w:t>
            </w:r>
            <w:r w:rsidR="00797CE4" w:rsidRPr="006E4940">
              <w:rPr>
                <w:color w:val="FF0000"/>
              </w:rPr>
              <w:t xml:space="preserve"> *</w:t>
            </w:r>
          </w:p>
        </w:tc>
        <w:tc>
          <w:tcPr>
            <w:tcW w:w="2885" w:type="dxa"/>
            <w:tcBorders>
              <w:top w:val="single" w:sz="4" w:space="0" w:color="0F5CA2" w:themeColor="accent1"/>
              <w:left w:val="single" w:sz="4" w:space="0" w:color="0F5CA2" w:themeColor="accent1"/>
              <w:bottom w:val="single" w:sz="4" w:space="0" w:color="122C45" w:themeColor="text2" w:themeShade="BF"/>
              <w:right w:val="single" w:sz="4" w:space="0" w:color="0F5CA2" w:themeColor="accent1"/>
            </w:tcBorders>
            <w:shd w:val="clear" w:color="auto" w:fill="F2F2F2" w:themeFill="background1" w:themeFillShade="F2"/>
            <w:vAlign w:val="center"/>
          </w:tcPr>
          <w:p w14:paraId="290DCE33"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pPr>
            <w:r>
              <w:t>HHS</w:t>
            </w:r>
          </w:p>
        </w:tc>
      </w:tr>
      <w:tr w:rsidR="00797CE4" w:rsidRPr="00A51C64" w14:paraId="1130EAC5" w14:textId="77777777" w:rsidTr="002850D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265" w:type="dxa"/>
            <w:gridSpan w:val="4"/>
            <w:tcBorders>
              <w:top w:val="single" w:sz="4" w:space="0" w:color="FFFFFF" w:themeColor="background1"/>
              <w:left w:val="single" w:sz="2" w:space="0" w:color="122C45" w:themeColor="text2" w:themeShade="BF"/>
              <w:bottom w:val="single" w:sz="4" w:space="0" w:color="0F5CA2" w:themeColor="accent1"/>
              <w:right w:val="single" w:sz="2" w:space="0" w:color="122C45" w:themeColor="text2" w:themeShade="BF"/>
            </w:tcBorders>
            <w:shd w:val="clear" w:color="auto" w:fill="F2F2F2" w:themeFill="background1" w:themeFillShade="F2"/>
          </w:tcPr>
          <w:p w14:paraId="16E91CF8" w14:textId="1FBF15CD" w:rsidR="00797CE4" w:rsidRPr="002850DC" w:rsidRDefault="00797CE4" w:rsidP="002850DC">
            <w:pPr>
              <w:pStyle w:val="BodyTextExpanded"/>
              <w:rPr>
                <w:b w:val="0"/>
                <w:bCs w:val="0"/>
                <w:color w:val="auto"/>
              </w:rPr>
            </w:pPr>
            <w:r w:rsidRPr="002850DC">
              <w:rPr>
                <w:b w:val="0"/>
                <w:bCs w:val="0"/>
                <w:color w:val="auto"/>
              </w:rPr>
              <w:t>The mappings</w:t>
            </w:r>
            <w:r w:rsidRPr="002850DC">
              <w:rPr>
                <w:b w:val="0"/>
                <w:bCs w:val="0"/>
                <w:color w:val="FF0000"/>
              </w:rPr>
              <w:t>*</w:t>
            </w:r>
            <w:r w:rsidR="00EC2BB6">
              <w:rPr>
                <w:b w:val="0"/>
                <w:bCs w:val="0"/>
                <w:color w:val="FF0000"/>
              </w:rPr>
              <w:t>*</w:t>
            </w:r>
            <w:r w:rsidRPr="002850DC">
              <w:rPr>
                <w:b w:val="0"/>
                <w:bCs w:val="0"/>
                <w:color w:val="auto"/>
              </w:rPr>
              <w:t xml:space="preserve"> corresponding to the clinic types on the </w:t>
            </w:r>
            <w:hyperlink r:id="rId35" w:history="1">
              <w:r>
                <w:rPr>
                  <w:rStyle w:val="Hyperlink"/>
                </w:rPr>
                <w:t>AGGOFH</w:t>
              </w:r>
            </w:hyperlink>
            <w:r w:rsidRPr="002850DC">
              <w:rPr>
                <w:b w:val="0"/>
                <w:bCs w:val="0"/>
                <w:color w:val="auto"/>
              </w:rPr>
              <w:t xml:space="preserve"> form are:</w:t>
            </w:r>
          </w:p>
          <w:p w14:paraId="0809023B" w14:textId="77777777" w:rsidR="00797CE4" w:rsidRPr="002850DC" w:rsidRDefault="00797CE4" w:rsidP="002850DC">
            <w:pPr>
              <w:pStyle w:val="BodyText"/>
            </w:pPr>
          </w:p>
          <w:p w14:paraId="5CA74462" w14:textId="77777777" w:rsidR="00797CE4" w:rsidRPr="002850DC" w:rsidRDefault="00797CE4" w:rsidP="002850DC">
            <w:pPr>
              <w:pStyle w:val="BodyText"/>
              <w:rPr>
                <w:b w:val="0"/>
                <w:bCs w:val="0"/>
                <w:color w:val="auto"/>
              </w:rPr>
            </w:pPr>
            <w:r>
              <w:rPr>
                <w:color w:val="auto"/>
                <w:u w:val="single"/>
              </w:rPr>
              <w:t>Offender Health Services new patient (non-ABF)</w:t>
            </w:r>
            <w:r>
              <w:rPr>
                <w:b w:val="0"/>
                <w:bCs w:val="0"/>
                <w:color w:val="auto"/>
              </w:rPr>
              <w:t xml:space="preserve"> and</w:t>
            </w:r>
          </w:p>
          <w:p w14:paraId="17F75139" w14:textId="77777777" w:rsidR="00797CE4" w:rsidRPr="002850DC" w:rsidRDefault="00797CE4" w:rsidP="002850DC">
            <w:pPr>
              <w:pStyle w:val="BodyText"/>
            </w:pPr>
            <w:r>
              <w:rPr>
                <w:color w:val="auto"/>
                <w:u w:val="single"/>
              </w:rPr>
              <w:t>Offender Health Services repeat patient (non-ABF)</w:t>
            </w:r>
          </w:p>
          <w:tbl>
            <w:tblPr>
              <w:tblStyle w:val="TableGrid"/>
              <w:tblW w:w="0" w:type="auto"/>
              <w:tblLook w:val="04A0" w:firstRow="1" w:lastRow="0" w:firstColumn="1" w:lastColumn="0" w:noHBand="0" w:noVBand="1"/>
            </w:tblPr>
            <w:tblGrid>
              <w:gridCol w:w="1726"/>
              <w:gridCol w:w="6661"/>
            </w:tblGrid>
            <w:tr w:rsidR="00797CE4" w14:paraId="4CD76C56" w14:textId="77777777" w:rsidTr="002850DC">
              <w:tc>
                <w:tcPr>
                  <w:tcW w:w="1726" w:type="dxa"/>
                </w:tcPr>
                <w:p w14:paraId="05F3C796" w14:textId="77777777" w:rsidR="00797CE4" w:rsidRPr="00A96288" w:rsidRDefault="00797CE4" w:rsidP="002850DC">
                  <w:pPr>
                    <w:pStyle w:val="BodyText"/>
                    <w:rPr>
                      <w:b/>
                      <w:bCs/>
                    </w:rPr>
                  </w:pPr>
                  <w:r w:rsidRPr="00A96288">
                    <w:rPr>
                      <w:b/>
                      <w:bCs/>
                    </w:rPr>
                    <w:t>CCC</w:t>
                  </w:r>
                </w:p>
              </w:tc>
              <w:tc>
                <w:tcPr>
                  <w:tcW w:w="6661" w:type="dxa"/>
                </w:tcPr>
                <w:p w14:paraId="743C6ABB" w14:textId="77777777" w:rsidR="00797CE4" w:rsidRPr="00A96288" w:rsidRDefault="00797CE4" w:rsidP="002850DC">
                  <w:pPr>
                    <w:pStyle w:val="BodyText"/>
                  </w:pPr>
                  <w:r>
                    <w:rPr>
                      <w:color w:val="auto"/>
                    </w:rPr>
                    <w:t>206 Offender Health Services</w:t>
                  </w:r>
                </w:p>
              </w:tc>
            </w:tr>
            <w:tr w:rsidR="00797CE4" w14:paraId="49FF0135" w14:textId="77777777" w:rsidTr="002850DC">
              <w:tc>
                <w:tcPr>
                  <w:tcW w:w="1726" w:type="dxa"/>
                </w:tcPr>
                <w:p w14:paraId="7F64085D" w14:textId="77777777" w:rsidR="00797CE4" w:rsidRPr="00A96288" w:rsidRDefault="00797CE4" w:rsidP="002850DC">
                  <w:pPr>
                    <w:pStyle w:val="BodyText"/>
                    <w:rPr>
                      <w:b/>
                      <w:bCs/>
                    </w:rPr>
                  </w:pPr>
                  <w:r w:rsidRPr="00A96288">
                    <w:rPr>
                      <w:b/>
                      <w:bCs/>
                    </w:rPr>
                    <w:t>QH Tier 2 Code</w:t>
                  </w:r>
                </w:p>
              </w:tc>
              <w:tc>
                <w:tcPr>
                  <w:tcW w:w="6661" w:type="dxa"/>
                </w:tcPr>
                <w:p w14:paraId="3BA1D1EB" w14:textId="77777777" w:rsidR="00797CE4" w:rsidRDefault="00797CE4" w:rsidP="002850DC">
                  <w:pPr>
                    <w:pStyle w:val="BodyTextExpanded"/>
                  </w:pPr>
                  <w:r>
                    <w:rPr>
                      <w:color w:val="auto"/>
                    </w:rPr>
                    <w:t>72.06 Community Health Services – Offender Health Services</w:t>
                  </w:r>
                </w:p>
              </w:tc>
            </w:tr>
          </w:tbl>
          <w:p w14:paraId="56DE2A1D" w14:textId="77777777" w:rsidR="00797CE4" w:rsidRDefault="00797CE4" w:rsidP="002850DC">
            <w:pPr>
              <w:pStyle w:val="Callout"/>
            </w:pPr>
            <w:r w:rsidRPr="002850DC">
              <w:rPr>
                <w:i/>
                <w:color w:val="auto"/>
              </w:rPr>
              <w:t>Note:</w:t>
            </w:r>
            <w:r>
              <w:rPr>
                <w:b w:val="0"/>
                <w:bCs w:val="0"/>
                <w:i/>
                <w:color w:val="auto"/>
              </w:rPr>
              <w:t xml:space="preserve"> Applies to </w:t>
            </w:r>
            <w:r w:rsidRPr="002850DC">
              <w:rPr>
                <w:i/>
                <w:color w:val="auto"/>
                <w:u w:val="single"/>
              </w:rPr>
              <w:t>both</w:t>
            </w:r>
            <w:r>
              <w:rPr>
                <w:b w:val="0"/>
                <w:bCs w:val="0"/>
                <w:i/>
                <w:color w:val="auto"/>
              </w:rPr>
              <w:t xml:space="preserve"> Medical Officer and Other Health Professional </w:t>
            </w:r>
            <w:r w:rsidRPr="00A96288">
              <w:rPr>
                <w:b w:val="0"/>
                <w:bCs w:val="0"/>
                <w:i/>
                <w:color w:val="auto"/>
              </w:rPr>
              <w:t>Provider Type</w:t>
            </w:r>
            <w:r>
              <w:rPr>
                <w:b w:val="0"/>
                <w:bCs w:val="0"/>
                <w:i/>
                <w:color w:val="auto"/>
              </w:rPr>
              <w:t>s</w:t>
            </w:r>
            <w:r w:rsidRPr="00A96288">
              <w:rPr>
                <w:b w:val="0"/>
                <w:bCs w:val="0"/>
                <w:i/>
                <w:color w:val="auto"/>
              </w:rPr>
              <w:t>.</w:t>
            </w:r>
          </w:p>
          <w:p w14:paraId="24028EE7" w14:textId="060C4705" w:rsidR="00797CE4" w:rsidRPr="002850DC" w:rsidRDefault="00EC2BB6" w:rsidP="002850DC">
            <w:pPr>
              <w:pStyle w:val="BodyText"/>
              <w:rPr>
                <w:b w:val="0"/>
                <w:bCs w:val="0"/>
                <w:color w:val="FF0000"/>
              </w:rPr>
            </w:pPr>
            <w:r>
              <w:rPr>
                <w:b w:val="0"/>
                <w:bCs w:val="0"/>
                <w:color w:val="FF0000"/>
              </w:rPr>
              <w:t>*</w:t>
            </w:r>
            <w:r w:rsidR="00797CE4">
              <w:rPr>
                <w:b w:val="0"/>
                <w:bCs w:val="0"/>
                <w:color w:val="FF0000"/>
              </w:rPr>
              <w:t>*</w:t>
            </w:r>
            <w:r w:rsidR="00797CE4" w:rsidRPr="002850DC">
              <w:rPr>
                <w:color w:val="auto"/>
              </w:rPr>
              <w:t xml:space="preserve">Refer to </w:t>
            </w:r>
            <w:hyperlink w:anchor="Clinic_Mapping" w:history="1">
              <w:r w:rsidR="00797CE4" w:rsidRPr="00477BC0">
                <w:rPr>
                  <w:rStyle w:val="Hyperlink"/>
                  <w:b w:val="0"/>
                  <w:bCs w:val="0"/>
                </w:rPr>
                <w:t>Section 7</w:t>
              </w:r>
            </w:hyperlink>
            <w:r w:rsidR="00797CE4">
              <w:rPr>
                <w:b w:val="0"/>
                <w:bCs w:val="0"/>
                <w:color w:val="auto"/>
              </w:rPr>
              <w:t xml:space="preserve"> for more information on Clinic Mapping.</w:t>
            </w:r>
          </w:p>
        </w:tc>
      </w:tr>
    </w:tbl>
    <w:p w14:paraId="552D410D" w14:textId="77777777" w:rsidR="00D4483F" w:rsidRDefault="00D4483F">
      <w:r>
        <w:rPr>
          <w:b/>
          <w:bCs/>
        </w:rPr>
        <w:br w:type="page"/>
      </w:r>
    </w:p>
    <w:tbl>
      <w:tblPr>
        <w:tblStyle w:val="GridTable5Dark-Accent6"/>
        <w:tblW w:w="0" w:type="auto"/>
        <w:tblInd w:w="-431" w:type="dxa"/>
        <w:tblLook w:val="04A0" w:firstRow="1" w:lastRow="0" w:firstColumn="1" w:lastColumn="0" w:noHBand="0" w:noVBand="1"/>
      </w:tblPr>
      <w:tblGrid>
        <w:gridCol w:w="9265"/>
      </w:tblGrid>
      <w:tr w:rsidR="00797CE4" w:rsidRPr="007822B6" w14:paraId="2C837D5E" w14:textId="77777777" w:rsidTr="00E73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1CAB398C" w14:textId="4F7EF942" w:rsidR="00797CE4" w:rsidRPr="007822B6" w:rsidRDefault="00797CE4" w:rsidP="002850DC">
            <w:pPr>
              <w:pStyle w:val="BodyTextExpanded"/>
              <w:rPr>
                <w:b w:val="0"/>
                <w:bCs w:val="0"/>
                <w:color w:val="auto"/>
                <w:lang w:eastAsia="en-AU"/>
              </w:rPr>
            </w:pPr>
            <w:r w:rsidRPr="00EC2BB6">
              <w:rPr>
                <w:b w:val="0"/>
                <w:bCs w:val="0"/>
                <w:color w:val="FF0000"/>
                <w:lang w:eastAsia="en-AU"/>
              </w:rPr>
              <w:lastRenderedPageBreak/>
              <w:t>*</w:t>
            </w:r>
            <w:r w:rsidRPr="007822B6">
              <w:rPr>
                <w:b w:val="0"/>
                <w:bCs w:val="0"/>
                <w:color w:val="auto"/>
                <w:lang w:eastAsia="en-AU"/>
              </w:rPr>
              <w:t>The definition of service type classification of Offender Health is:</w:t>
            </w:r>
          </w:p>
          <w:p w14:paraId="6FCB6940" w14:textId="77777777" w:rsidR="00797CE4" w:rsidRPr="007822B6" w:rsidRDefault="00797CE4" w:rsidP="002850DC">
            <w:pPr>
              <w:pStyle w:val="BodyTextExpanded"/>
              <w:rPr>
                <w:b w:val="0"/>
                <w:bCs w:val="0"/>
                <w:i/>
                <w:iCs/>
                <w:color w:val="auto"/>
                <w:lang w:eastAsia="en-AU"/>
              </w:rPr>
            </w:pPr>
            <w:r w:rsidRPr="007822B6">
              <w:rPr>
                <w:b w:val="0"/>
                <w:bCs w:val="0"/>
                <w:i/>
                <w:iCs/>
                <w:color w:val="auto"/>
                <w:lang w:eastAsia="en-AU"/>
              </w:rPr>
              <w:t>Health services provided to offenders/prisoners under the supervision of Queensland Corrective Services.</w:t>
            </w:r>
            <w:r w:rsidRPr="007822B6">
              <w:rPr>
                <w:rStyle w:val="FootnoteReference"/>
                <w:b w:val="0"/>
                <w:bCs w:val="0"/>
                <w:i/>
                <w:iCs/>
                <w:color w:val="auto"/>
                <w:lang w:eastAsia="en-AU"/>
              </w:rPr>
              <w:footnoteReference w:id="6"/>
            </w:r>
          </w:p>
          <w:p w14:paraId="6991C1B2" w14:textId="77777777" w:rsidR="00797CE4" w:rsidRPr="007822B6" w:rsidRDefault="00797CE4" w:rsidP="002850DC">
            <w:pPr>
              <w:pStyle w:val="BodyTextExpanded"/>
              <w:rPr>
                <w:b w:val="0"/>
                <w:bCs w:val="0"/>
                <w:color w:val="auto"/>
                <w:lang w:eastAsia="en-AU"/>
              </w:rPr>
            </w:pPr>
            <w:r w:rsidRPr="007822B6">
              <w:rPr>
                <w:b w:val="0"/>
                <w:bCs w:val="0"/>
                <w:color w:val="auto"/>
                <w:lang w:eastAsia="en-AU"/>
              </w:rPr>
              <w:t>All community health services provided to offenders/prisoners fall into this category. Activity recorded could pertain to a range of service types across the community health service catalogue, but the client/patient is an offender/prisoner.</w:t>
            </w:r>
          </w:p>
          <w:p w14:paraId="17C0B6D6" w14:textId="77777777" w:rsidR="00797CE4" w:rsidRPr="007822B6" w:rsidRDefault="00797CE4" w:rsidP="002850DC">
            <w:pPr>
              <w:pStyle w:val="BodyTextExpanded"/>
              <w:rPr>
                <w:b w:val="0"/>
                <w:bCs w:val="0"/>
                <w:color w:val="auto"/>
                <w:lang w:eastAsia="en-AU"/>
              </w:rPr>
            </w:pPr>
            <w:bookmarkStart w:id="22" w:name="PCHSE_Counting_rules"/>
            <w:r w:rsidRPr="007822B6">
              <w:rPr>
                <w:b w:val="0"/>
                <w:bCs w:val="0"/>
                <w:color w:val="auto"/>
                <w:lang w:eastAsia="en-AU"/>
              </w:rPr>
              <w:t>The counting rules for PCHSEs are as follows</w:t>
            </w:r>
            <w:bookmarkEnd w:id="22"/>
            <w:r w:rsidRPr="007822B6">
              <w:rPr>
                <w:b w:val="0"/>
                <w:bCs w:val="0"/>
                <w:color w:val="auto"/>
                <w:lang w:eastAsia="en-AU"/>
              </w:rPr>
              <w:t>:</w:t>
            </w:r>
          </w:p>
          <w:p w14:paraId="5732FC2B" w14:textId="77777777" w:rsidR="00797CE4" w:rsidRPr="002071AD" w:rsidRDefault="00797CE4" w:rsidP="002850DC">
            <w:pPr>
              <w:pStyle w:val="ListBullet"/>
              <w:ind w:left="170" w:hanging="170"/>
              <w:rPr>
                <w:b w:val="0"/>
                <w:bCs w:val="0"/>
                <w:color w:val="auto"/>
              </w:rPr>
            </w:pPr>
            <w:r w:rsidRPr="002071AD">
              <w:rPr>
                <w:b w:val="0"/>
                <w:bCs w:val="0"/>
                <w:color w:val="auto"/>
              </w:rPr>
              <w:t>‘client’ is defined as the principal individual to whom therapeutic/clinical content is directed by a healthcare provider(s). Where carers and/or family members are also present during the interaction, only one PCHSE per client may be counted.</w:t>
            </w:r>
          </w:p>
          <w:p w14:paraId="5A00E1F3" w14:textId="77777777" w:rsidR="00797CE4" w:rsidRPr="002071AD" w:rsidRDefault="00797CE4" w:rsidP="002850DC">
            <w:pPr>
              <w:pStyle w:val="ListBullet"/>
              <w:ind w:left="170" w:hanging="170"/>
              <w:rPr>
                <w:b w:val="0"/>
                <w:bCs w:val="0"/>
                <w:color w:val="auto"/>
              </w:rPr>
            </w:pPr>
            <w:r w:rsidRPr="002071AD">
              <w:rPr>
                <w:b w:val="0"/>
                <w:bCs w:val="0"/>
                <w:color w:val="auto"/>
              </w:rPr>
              <w:t xml:space="preserve">one PCHSE is recorded for each interaction with a client, regardless of the number of healthcare providers present. </w:t>
            </w:r>
            <w:r w:rsidRPr="002071AD">
              <w:rPr>
                <w:color w:val="auto"/>
              </w:rPr>
              <w:t>Note</w:t>
            </w:r>
            <w:r w:rsidRPr="002071AD">
              <w:rPr>
                <w:b w:val="0"/>
                <w:bCs w:val="0"/>
                <w:color w:val="auto"/>
              </w:rPr>
              <w:t>: The reporting of multiple health care provider type activity is not required for PCHSE activity.</w:t>
            </w:r>
          </w:p>
          <w:p w14:paraId="6EE9096E" w14:textId="77777777" w:rsidR="00797CE4" w:rsidRPr="002071AD" w:rsidRDefault="00797CE4" w:rsidP="002850DC">
            <w:pPr>
              <w:pStyle w:val="ListBullet"/>
              <w:ind w:left="170" w:hanging="170"/>
              <w:rPr>
                <w:b w:val="0"/>
                <w:bCs w:val="0"/>
                <w:color w:val="auto"/>
              </w:rPr>
            </w:pPr>
            <w:r w:rsidRPr="002071AD">
              <w:rPr>
                <w:b w:val="0"/>
                <w:bCs w:val="0"/>
                <w:color w:val="auto"/>
              </w:rPr>
              <w:t>services delivered via telehealth or telephone are included if they meet the definition of a PCHSE. Telehealth PCHSEs are reported by both the provider and receiver.</w:t>
            </w:r>
          </w:p>
          <w:p w14:paraId="7D1BBF36" w14:textId="77777777" w:rsidR="00797CE4" w:rsidRPr="007822B6" w:rsidRDefault="00797CE4" w:rsidP="002850DC">
            <w:pPr>
              <w:pStyle w:val="ListBullet"/>
              <w:ind w:left="170" w:hanging="170"/>
            </w:pPr>
            <w:r w:rsidRPr="002071AD">
              <w:rPr>
                <w:b w:val="0"/>
                <w:bCs w:val="0"/>
                <w:color w:val="auto"/>
                <w:lang w:val="en-US"/>
              </w:rPr>
              <w:t>one PCHSE is recorded for each client who attends a group session, regardless of the number of healthcare providers present. There is no requirement to separate these session types nor report the number of group sessions. For example, if five clients attended a group session, this would be reported as five PCHSEs.</w:t>
            </w:r>
          </w:p>
        </w:tc>
      </w:tr>
    </w:tbl>
    <w:p w14:paraId="4B6D57A3" w14:textId="41819E65" w:rsidR="00D4483F" w:rsidRDefault="00D4483F" w:rsidP="00797CE4">
      <w:pPr>
        <w:pStyle w:val="BodyText"/>
      </w:pPr>
    </w:p>
    <w:p w14:paraId="24A65C3D" w14:textId="77777777" w:rsidR="00D4483F" w:rsidRDefault="00D4483F">
      <w:pPr>
        <w:rPr>
          <w:kern w:val="21"/>
          <w:lang w:val="en-AU"/>
          <w14:numSpacing w14:val="proportional"/>
        </w:rPr>
      </w:pPr>
      <w:r>
        <w:br w:type="page"/>
      </w:r>
    </w:p>
    <w:tbl>
      <w:tblPr>
        <w:tblStyle w:val="GridTable5Dark-Accent6"/>
        <w:tblW w:w="0" w:type="auto"/>
        <w:tblInd w:w="-431" w:type="dxa"/>
        <w:tblLook w:val="04A0" w:firstRow="1" w:lastRow="0" w:firstColumn="1" w:lastColumn="0" w:noHBand="0" w:noVBand="1"/>
      </w:tblPr>
      <w:tblGrid>
        <w:gridCol w:w="1497"/>
        <w:gridCol w:w="4129"/>
        <w:gridCol w:w="1968"/>
        <w:gridCol w:w="1671"/>
      </w:tblGrid>
      <w:tr w:rsidR="00797CE4" w:rsidRPr="0048605B" w14:paraId="5E31C27C" w14:textId="77777777" w:rsidTr="002850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0B4479" w:themeFill="accent1" w:themeFillShade="BF"/>
            <w:vAlign w:val="center"/>
          </w:tcPr>
          <w:p w14:paraId="3CC7F5E9" w14:textId="77777777" w:rsidR="00797CE4" w:rsidRPr="000D29EA" w:rsidRDefault="00797CE4" w:rsidP="002850DC">
            <w:pPr>
              <w:pStyle w:val="BodyTextExpanded"/>
              <w:jc w:val="center"/>
              <w:rPr>
                <w:sz w:val="36"/>
                <w:szCs w:val="36"/>
                <w:lang w:eastAsia="en-AU"/>
              </w:rPr>
            </w:pPr>
            <w:r w:rsidRPr="000D29EA">
              <w:rPr>
                <w:sz w:val="36"/>
                <w:szCs w:val="36"/>
                <w:lang w:eastAsia="en-AU"/>
              </w:rPr>
              <w:lastRenderedPageBreak/>
              <w:t>Admitted patient, residential care and bed availability activity forms</w:t>
            </w:r>
          </w:p>
        </w:tc>
      </w:tr>
      <w:tr w:rsidR="00797CE4" w:rsidRPr="000D29EA" w14:paraId="04C4648C" w14:textId="77777777" w:rsidTr="0061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0B4479" w:themeFill="accent1" w:themeFillShade="BF"/>
            <w:vAlign w:val="center"/>
          </w:tcPr>
          <w:p w14:paraId="35FEFCE5" w14:textId="77777777" w:rsidR="00797CE4" w:rsidRPr="000D29EA" w:rsidRDefault="00797CE4" w:rsidP="002850DC">
            <w:pPr>
              <w:pStyle w:val="BodyTextExpanded"/>
              <w:jc w:val="center"/>
              <w:rPr>
                <w:sz w:val="22"/>
                <w:szCs w:val="22"/>
                <w:lang w:eastAsia="en-AU"/>
              </w:rPr>
            </w:pPr>
            <w:r w:rsidRPr="000D29EA">
              <w:rPr>
                <w:sz w:val="22"/>
                <w:szCs w:val="22"/>
                <w:lang w:eastAsia="en-AU"/>
              </w:rPr>
              <w:t>Form Name</w:t>
            </w:r>
          </w:p>
        </w:tc>
        <w:tc>
          <w:tcPr>
            <w:tcW w:w="4129" w:type="dxa"/>
            <w:tcBorders>
              <w:bottom w:val="single" w:sz="4" w:space="0" w:color="0F5CA2" w:themeColor="accent1"/>
            </w:tcBorders>
            <w:shd w:val="clear" w:color="auto" w:fill="0B4479" w:themeFill="accent1" w:themeFillShade="BF"/>
            <w:vAlign w:val="center"/>
          </w:tcPr>
          <w:p w14:paraId="12389B9C"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activity</w:t>
            </w:r>
          </w:p>
        </w:tc>
        <w:tc>
          <w:tcPr>
            <w:tcW w:w="1765" w:type="dxa"/>
            <w:tcBorders>
              <w:bottom w:val="single" w:sz="4" w:space="0" w:color="0F5CA2" w:themeColor="accent1"/>
            </w:tcBorders>
            <w:shd w:val="clear" w:color="auto" w:fill="0B4479" w:themeFill="accent1" w:themeFillShade="BF"/>
            <w:vAlign w:val="center"/>
          </w:tcPr>
          <w:p w14:paraId="20B66EEA"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Unit of activity</w:t>
            </w:r>
          </w:p>
        </w:tc>
        <w:tc>
          <w:tcPr>
            <w:tcW w:w="0" w:type="auto"/>
            <w:tcBorders>
              <w:bottom w:val="single" w:sz="4" w:space="0" w:color="0F5CA2" w:themeColor="accent1"/>
            </w:tcBorders>
            <w:shd w:val="clear" w:color="auto" w:fill="0B4479" w:themeFill="accent1" w:themeFillShade="BF"/>
            <w:vAlign w:val="center"/>
          </w:tcPr>
          <w:p w14:paraId="11C9C62D"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sidRPr="000D29EA">
              <w:rPr>
                <w:b/>
                <w:bCs/>
                <w:color w:val="FFFFFF" w:themeColor="background1"/>
                <w:sz w:val="22"/>
                <w:szCs w:val="22"/>
                <w:lang w:eastAsia="en-AU"/>
              </w:rPr>
              <w:t>Type of reporting entity</w:t>
            </w:r>
          </w:p>
        </w:tc>
      </w:tr>
      <w:tr w:rsidR="00797CE4" w14:paraId="04F9B4E0" w14:textId="77777777" w:rsidTr="006148F4">
        <w:trPr>
          <w:trHeight w:val="37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0F5CA2" w:themeColor="accent1"/>
            </w:tcBorders>
            <w:shd w:val="clear" w:color="auto" w:fill="0B4479" w:themeFill="accent1" w:themeFillShade="BF"/>
            <w:vAlign w:val="center"/>
          </w:tcPr>
          <w:p w14:paraId="7D520B2C" w14:textId="77777777" w:rsidR="00797CE4" w:rsidRPr="000D29EA" w:rsidRDefault="00797CE4" w:rsidP="002850DC">
            <w:pPr>
              <w:pStyle w:val="BodyTextExpanded"/>
              <w:jc w:val="center"/>
              <w:rPr>
                <w:lang w:eastAsia="en-AU"/>
              </w:rPr>
            </w:pPr>
            <w:r w:rsidRPr="000D29EA">
              <w:rPr>
                <w:lang w:eastAsia="en-AU"/>
              </w:rPr>
              <w:t>ADMITTED PATIENT ACTIVITY</w:t>
            </w:r>
          </w:p>
          <w:p w14:paraId="4F839FA7" w14:textId="5E6922EA" w:rsidR="00797CE4" w:rsidRPr="000D29EA" w:rsidRDefault="00797CE4" w:rsidP="002850DC">
            <w:pPr>
              <w:pStyle w:val="BodyTextExpanded"/>
              <w:jc w:val="center"/>
              <w:rPr>
                <w:b w:val="0"/>
                <w:bCs w:val="0"/>
                <w:color w:val="auto"/>
                <w:lang w:eastAsia="en-AU"/>
              </w:rPr>
            </w:pPr>
            <w:r w:rsidRPr="000D29EA">
              <w:rPr>
                <w:lang w:val="en-US" w:eastAsia="en-AU"/>
              </w:rPr>
              <w:t>(</w:t>
            </w:r>
            <w:hyperlink r:id="rId36" w:history="1">
              <w:r w:rsidRPr="000D29EA">
                <w:rPr>
                  <w:rStyle w:val="Hyperlink"/>
                  <w:color w:val="84BEF3" w:themeColor="accent1" w:themeTint="66"/>
                  <w:lang w:val="en-US" w:eastAsia="en-AU"/>
                </w:rPr>
                <w:t>MTHACPH1</w:t>
              </w:r>
            </w:hyperlink>
            <w:r w:rsidRPr="000D29EA">
              <w:rPr>
                <w:lang w:val="en-US" w:eastAsia="en-AU"/>
              </w:rPr>
              <w:t>)</w:t>
            </w:r>
          </w:p>
        </w:tc>
        <w:tc>
          <w:tcPr>
            <w:tcW w:w="4129"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tcPr>
          <w:p w14:paraId="0790AF80"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0D29EA">
              <w:rPr>
                <w:lang w:val="en-US" w:eastAsia="en-AU"/>
              </w:rPr>
              <w:t xml:space="preserve">Patient </w:t>
            </w:r>
            <w:r w:rsidRPr="000D29EA">
              <w:rPr>
                <w:b/>
                <w:bCs/>
                <w:lang w:val="en-US" w:eastAsia="en-AU"/>
              </w:rPr>
              <w:t>admissions, separations</w:t>
            </w:r>
            <w:r w:rsidRPr="000D29EA">
              <w:rPr>
                <w:lang w:val="en-US" w:eastAsia="en-AU"/>
              </w:rPr>
              <w:t>, and classification changes.</w:t>
            </w:r>
          </w:p>
        </w:tc>
        <w:tc>
          <w:tcPr>
            <w:tcW w:w="17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tcPr>
          <w:p w14:paraId="54A96F35"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0D29EA">
              <w:rPr>
                <w:lang w:val="en-US" w:eastAsia="en-AU"/>
              </w:rPr>
              <w:t>Separations</w:t>
            </w:r>
          </w:p>
        </w:tc>
        <w:tc>
          <w:tcPr>
            <w:tcW w:w="0" w:type="auto"/>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031C1674" w14:textId="77777777" w:rsidR="00797CE4" w:rsidRPr="000D29EA" w:rsidRDefault="00797CE4" w:rsidP="002850DC">
            <w:pPr>
              <w:pStyle w:val="ListBullet"/>
              <w:ind w:left="174" w:hanging="174"/>
              <w:cnfStyle w:val="000000000000" w:firstRow="0" w:lastRow="0" w:firstColumn="0" w:lastColumn="0" w:oddVBand="0" w:evenVBand="0" w:oddHBand="0" w:evenHBand="0" w:firstRowFirstColumn="0" w:firstRowLastColumn="0" w:lastRowFirstColumn="0" w:lastRowLastColumn="0"/>
            </w:pPr>
            <w:r w:rsidRPr="000D29EA">
              <w:t>Public acute hospitals</w:t>
            </w:r>
          </w:p>
          <w:p w14:paraId="67961D94" w14:textId="77777777" w:rsidR="00797CE4" w:rsidRDefault="00797CE4" w:rsidP="002850DC">
            <w:pPr>
              <w:pStyle w:val="ListBullet"/>
              <w:ind w:left="174" w:hanging="174"/>
              <w:cnfStyle w:val="000000000000" w:firstRow="0" w:lastRow="0" w:firstColumn="0" w:lastColumn="0" w:oddVBand="0" w:evenVBand="0" w:oddHBand="0" w:evenHBand="0" w:firstRowFirstColumn="0" w:firstRowLastColumn="0" w:lastRowFirstColumn="0" w:lastRowLastColumn="0"/>
            </w:pPr>
            <w:r w:rsidRPr="000D29EA">
              <w:rPr>
                <w:lang w:val="en-US"/>
              </w:rPr>
              <w:t>Public psychiatric hospitals</w:t>
            </w:r>
          </w:p>
        </w:tc>
      </w:tr>
      <w:tr w:rsidR="00797CE4" w14:paraId="2D99BD57" w14:textId="77777777" w:rsidTr="0061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F5CA2" w:themeColor="accent1"/>
              <w:right w:val="single" w:sz="4" w:space="0" w:color="0F5CA2" w:themeColor="accent1"/>
            </w:tcBorders>
            <w:shd w:val="clear" w:color="auto" w:fill="0B4479" w:themeFill="accent1" w:themeFillShade="BF"/>
            <w:vAlign w:val="center"/>
          </w:tcPr>
          <w:p w14:paraId="7A9CB463" w14:textId="77777777" w:rsidR="00797CE4" w:rsidRPr="003E03FB" w:rsidRDefault="00797CE4" w:rsidP="002850DC">
            <w:pPr>
              <w:pStyle w:val="BodyTextExpanded"/>
              <w:jc w:val="center"/>
              <w:rPr>
                <w:lang w:eastAsia="en-AU"/>
              </w:rPr>
            </w:pPr>
            <w:r w:rsidRPr="003E03FB">
              <w:rPr>
                <w:lang w:eastAsia="en-AU"/>
              </w:rPr>
              <w:t>RESIDENTIAL MENTAL HEALTH CARE</w:t>
            </w:r>
          </w:p>
          <w:p w14:paraId="68C130F3" w14:textId="3329C912" w:rsidR="00797CE4" w:rsidRDefault="00797CE4" w:rsidP="002850DC">
            <w:pPr>
              <w:pStyle w:val="BodyTextExpanded"/>
              <w:jc w:val="center"/>
              <w:rPr>
                <w:lang w:eastAsia="en-AU"/>
              </w:rPr>
            </w:pPr>
            <w:r w:rsidRPr="003E03FB">
              <w:rPr>
                <w:lang w:val="en-US" w:eastAsia="en-AU"/>
              </w:rPr>
              <w:t>(</w:t>
            </w:r>
            <w:hyperlink r:id="rId37" w:history="1">
              <w:r w:rsidRPr="003E03FB">
                <w:rPr>
                  <w:rStyle w:val="Hyperlink"/>
                  <w:color w:val="84BEF3" w:themeColor="accent1" w:themeTint="66"/>
                  <w:lang w:val="en-US" w:eastAsia="en-AU"/>
                </w:rPr>
                <w:t>MTHACPH2</w:t>
              </w:r>
            </w:hyperlink>
            <w:r w:rsidRPr="003E03FB">
              <w:rPr>
                <w:lang w:val="en-US" w:eastAsia="en-AU"/>
              </w:rPr>
              <w:t>)</w:t>
            </w:r>
          </w:p>
        </w:tc>
        <w:tc>
          <w:tcPr>
            <w:tcW w:w="4129"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567FC533" w14:textId="77777777" w:rsidR="00797CE4" w:rsidRPr="003E03FB"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3E03FB">
              <w:rPr>
                <w:lang w:eastAsia="en-AU"/>
              </w:rPr>
              <w:t>Consumer admissions</w:t>
            </w:r>
            <w:r w:rsidRPr="003E03FB">
              <w:rPr>
                <w:color w:val="FF0000"/>
                <w:lang w:eastAsia="en-AU"/>
              </w:rPr>
              <w:t>**</w:t>
            </w:r>
            <w:r w:rsidRPr="003E03FB">
              <w:rPr>
                <w:lang w:eastAsia="en-AU"/>
              </w:rPr>
              <w:t>, separations</w:t>
            </w:r>
            <w:r w:rsidRPr="003E03FB">
              <w:rPr>
                <w:color w:val="FF0000"/>
                <w:lang w:eastAsia="en-AU"/>
              </w:rPr>
              <w:t>***</w:t>
            </w:r>
            <w:r w:rsidRPr="003E03FB">
              <w:rPr>
                <w:lang w:eastAsia="en-AU"/>
              </w:rPr>
              <w:t>, and classification changes.</w:t>
            </w:r>
          </w:p>
          <w:p w14:paraId="7EBD1715" w14:textId="77777777" w:rsidR="00797CE4" w:rsidRPr="003E03FB"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color w:val="FF0000"/>
                <w:lang w:eastAsia="en-AU"/>
              </w:rPr>
            </w:pPr>
            <w:r w:rsidRPr="003E03FB">
              <w:rPr>
                <w:b/>
                <w:color w:val="FF0000"/>
                <w:lang w:eastAsia="en-AU"/>
              </w:rPr>
              <w:t>**admissions</w:t>
            </w:r>
            <w:r w:rsidRPr="003E03FB">
              <w:rPr>
                <w:color w:val="FF0000"/>
                <w:lang w:eastAsia="en-AU"/>
              </w:rPr>
              <w:t xml:space="preserve"> – whilst consumers are not ‘admitted’ to the facility, the term ‘admissions’ in relation to residential mental health care should be interpreted as ‘commencement of care’.</w:t>
            </w:r>
          </w:p>
          <w:p w14:paraId="372B6D80"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3E03FB">
              <w:rPr>
                <w:b/>
                <w:color w:val="FF0000"/>
                <w:lang w:val="en-US" w:eastAsia="en-AU"/>
              </w:rPr>
              <w:t>***separations</w:t>
            </w:r>
            <w:r w:rsidRPr="003E03FB">
              <w:rPr>
                <w:color w:val="FF0000"/>
                <w:lang w:val="en-US" w:eastAsia="en-AU"/>
              </w:rPr>
              <w:t xml:space="preserve"> - whilst consumers are not ‘separated’ from the facility, the term ‘separations’ in relation to residential mental health care should be interpreted as ‘cessation of care’.</w:t>
            </w:r>
          </w:p>
        </w:tc>
        <w:tc>
          <w:tcPr>
            <w:tcW w:w="17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18149E7F"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t>Separations</w:t>
            </w:r>
          </w:p>
        </w:tc>
        <w:tc>
          <w:tcPr>
            <w:tcW w:w="0" w:type="auto"/>
            <w:tcBorders>
              <w:top w:val="single" w:sz="4" w:space="0" w:color="0F5CA2" w:themeColor="accent1"/>
              <w:left w:val="single" w:sz="4" w:space="0" w:color="0F5CA2" w:themeColor="accent1"/>
              <w:bottom w:val="nil"/>
              <w:right w:val="single" w:sz="4" w:space="0" w:color="0F5CA2" w:themeColor="accent1"/>
            </w:tcBorders>
            <w:shd w:val="clear" w:color="auto" w:fill="D9D9D9" w:themeFill="background1" w:themeFillShade="D9"/>
            <w:vAlign w:val="center"/>
          </w:tcPr>
          <w:p w14:paraId="6A111D30" w14:textId="77777777" w:rsidR="00797CE4" w:rsidRPr="003A635B" w:rsidRDefault="00797CE4" w:rsidP="002850DC">
            <w:pPr>
              <w:pStyle w:val="BodyText"/>
              <w:cnfStyle w:val="000000100000" w:firstRow="0" w:lastRow="0" w:firstColumn="0" w:lastColumn="0" w:oddVBand="0" w:evenVBand="0" w:oddHBand="1" w:evenHBand="0" w:firstRowFirstColumn="0" w:firstRowLastColumn="0" w:lastRowFirstColumn="0" w:lastRowLastColumn="0"/>
              <w:rPr>
                <w:spacing w:val="2"/>
                <w:lang w:val="en-US" w:eastAsia="en-AU"/>
              </w:rPr>
            </w:pPr>
            <w:r w:rsidRPr="003A635B">
              <w:rPr>
                <w:spacing w:val="2"/>
                <w:lang w:val="en-US" w:eastAsia="en-AU"/>
              </w:rPr>
              <w:t>Residential Mental Health Care facilities</w:t>
            </w:r>
          </w:p>
        </w:tc>
      </w:tr>
      <w:tr w:rsidR="00797CE4" w14:paraId="45AE1932" w14:textId="77777777" w:rsidTr="006148F4">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0B4479" w:themeFill="accent1" w:themeFillShade="BF"/>
            <w:vAlign w:val="center"/>
          </w:tcPr>
          <w:p w14:paraId="7E017297" w14:textId="77777777" w:rsidR="00797CE4" w:rsidRPr="00E82F5A" w:rsidRDefault="00797CE4" w:rsidP="002850DC">
            <w:pPr>
              <w:pStyle w:val="BodyTextExpanded"/>
              <w:jc w:val="center"/>
              <w:rPr>
                <w:lang w:eastAsia="en-AU"/>
              </w:rPr>
            </w:pPr>
            <w:bookmarkStart w:id="23" w:name="_Hlk137024278"/>
            <w:r w:rsidRPr="00E82F5A">
              <w:rPr>
                <w:lang w:eastAsia="en-AU"/>
              </w:rPr>
              <w:t>BED</w:t>
            </w:r>
          </w:p>
          <w:p w14:paraId="18960FB5" w14:textId="650C19A6" w:rsidR="00797CE4" w:rsidRDefault="00797CE4" w:rsidP="002850DC">
            <w:pPr>
              <w:pStyle w:val="BodyTextExpanded"/>
              <w:jc w:val="center"/>
              <w:rPr>
                <w:lang w:eastAsia="en-AU"/>
              </w:rPr>
            </w:pPr>
            <w:r w:rsidRPr="00E82F5A">
              <w:rPr>
                <w:lang w:val="en-US" w:eastAsia="en-AU"/>
              </w:rPr>
              <w:t>(</w:t>
            </w:r>
            <w:hyperlink r:id="rId38" w:history="1">
              <w:r w:rsidRPr="001A63BB">
                <w:rPr>
                  <w:rStyle w:val="Hyperlink"/>
                  <w:color w:val="84BEF3" w:themeColor="accent1" w:themeTint="66"/>
                  <w:lang w:val="en-US" w:eastAsia="en-AU"/>
                </w:rPr>
                <w:t>BED</w:t>
              </w:r>
            </w:hyperlink>
            <w:r w:rsidRPr="00E82F5A">
              <w:rPr>
                <w:lang w:val="en-US" w:eastAsia="en-AU"/>
              </w:rPr>
              <w:t>)</w:t>
            </w:r>
          </w:p>
        </w:tc>
        <w:tc>
          <w:tcPr>
            <w:tcW w:w="4129"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F2F2F2" w:themeFill="background1" w:themeFillShade="F2"/>
            <w:vAlign w:val="center"/>
          </w:tcPr>
          <w:p w14:paraId="4FE5482D"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E82F5A">
              <w:rPr>
                <w:lang w:val="en-US"/>
              </w:rPr>
              <w:t>The number of available beds and available bed alternatives, including those contracted, and those in residential care facilities used for admitted patients.</w:t>
            </w:r>
          </w:p>
        </w:tc>
        <w:tc>
          <w:tcPr>
            <w:tcW w:w="17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2A0ED3BF" w14:textId="77777777" w:rsidR="00797CE4" w:rsidRPr="00E82F5A" w:rsidRDefault="00797CE4" w:rsidP="002850DC">
            <w:pPr>
              <w:pStyle w:val="ListBullet"/>
              <w:ind w:left="172" w:hanging="172"/>
              <w:cnfStyle w:val="000000000000" w:firstRow="0" w:lastRow="0" w:firstColumn="0" w:lastColumn="0" w:oddVBand="0" w:evenVBand="0" w:oddHBand="0" w:evenHBand="0" w:firstRowFirstColumn="0" w:firstRowLastColumn="0" w:lastRowFirstColumn="0" w:lastRowLastColumn="0"/>
            </w:pPr>
            <w:r w:rsidRPr="00E82F5A">
              <w:t>Beds</w:t>
            </w:r>
          </w:p>
          <w:p w14:paraId="15DE015C" w14:textId="77777777" w:rsidR="00797CE4" w:rsidRDefault="00797CE4" w:rsidP="002850DC">
            <w:pPr>
              <w:pStyle w:val="ListBullet"/>
              <w:ind w:left="172" w:hanging="172"/>
              <w:cnfStyle w:val="000000000000" w:firstRow="0" w:lastRow="0" w:firstColumn="0" w:lastColumn="0" w:oddVBand="0" w:evenVBand="0" w:oddHBand="0" w:evenHBand="0" w:firstRowFirstColumn="0" w:firstRowLastColumn="0" w:lastRowFirstColumn="0" w:lastRowLastColumn="0"/>
            </w:pPr>
            <w:r w:rsidRPr="00E82F5A">
              <w:rPr>
                <w:lang w:val="en-US"/>
              </w:rPr>
              <w:t>Bed Alternatives</w:t>
            </w:r>
          </w:p>
        </w:tc>
        <w:tc>
          <w:tcPr>
            <w:tcW w:w="0" w:type="auto"/>
            <w:tcBorders>
              <w:top w:val="single" w:sz="4" w:space="0" w:color="0F5CA2" w:themeColor="accent1"/>
              <w:left w:val="single" w:sz="4" w:space="0" w:color="0F5CA2" w:themeColor="accent1"/>
              <w:right w:val="single" w:sz="4" w:space="0" w:color="0F5CA2" w:themeColor="accent1"/>
            </w:tcBorders>
            <w:shd w:val="clear" w:color="auto" w:fill="F2F2F2" w:themeFill="background1" w:themeFillShade="F2"/>
            <w:vAlign w:val="center"/>
          </w:tcPr>
          <w:p w14:paraId="00E6D807" w14:textId="77777777" w:rsidR="00797CE4" w:rsidRPr="00E82F5A" w:rsidRDefault="00797CE4" w:rsidP="002850DC">
            <w:pPr>
              <w:pStyle w:val="ListBullet"/>
              <w:ind w:left="174" w:hanging="174"/>
              <w:cnfStyle w:val="000000000000" w:firstRow="0" w:lastRow="0" w:firstColumn="0" w:lastColumn="0" w:oddVBand="0" w:evenVBand="0" w:oddHBand="0" w:evenHBand="0" w:firstRowFirstColumn="0" w:firstRowLastColumn="0" w:lastRowFirstColumn="0" w:lastRowLastColumn="0"/>
            </w:pPr>
            <w:r w:rsidRPr="00E82F5A">
              <w:t>Public acute hospitals</w:t>
            </w:r>
          </w:p>
          <w:p w14:paraId="32FA4176" w14:textId="77777777" w:rsidR="00797CE4" w:rsidRDefault="00797CE4" w:rsidP="002850DC">
            <w:pPr>
              <w:pStyle w:val="ListBullet"/>
              <w:ind w:left="174" w:hanging="174"/>
              <w:cnfStyle w:val="000000000000" w:firstRow="0" w:lastRow="0" w:firstColumn="0" w:lastColumn="0" w:oddVBand="0" w:evenVBand="0" w:oddHBand="0" w:evenHBand="0" w:firstRowFirstColumn="0" w:firstRowLastColumn="0" w:lastRowFirstColumn="0" w:lastRowLastColumn="0"/>
            </w:pPr>
            <w:r w:rsidRPr="00E82F5A">
              <w:rPr>
                <w:lang w:val="en-US"/>
              </w:rPr>
              <w:t>Public psychiatric hospitals</w:t>
            </w:r>
          </w:p>
        </w:tc>
      </w:tr>
      <w:tr w:rsidR="00797CE4" w14:paraId="6D98F6F3" w14:textId="77777777" w:rsidTr="0061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0B4479" w:themeFill="accent1" w:themeFillShade="BF"/>
            <w:vAlign w:val="center"/>
          </w:tcPr>
          <w:p w14:paraId="43096386" w14:textId="77777777" w:rsidR="00797CE4" w:rsidRPr="00E82F5A" w:rsidRDefault="00797CE4" w:rsidP="002850DC">
            <w:pPr>
              <w:pStyle w:val="BodyTextExpanded"/>
              <w:jc w:val="center"/>
              <w:rPr>
                <w:lang w:val="en-US" w:eastAsia="en-AU"/>
              </w:rPr>
            </w:pPr>
            <w:bookmarkStart w:id="24" w:name="_Hlk137024488"/>
            <w:bookmarkEnd w:id="23"/>
            <w:r w:rsidRPr="00E82F5A">
              <w:rPr>
                <w:lang w:val="en-US" w:eastAsia="en-AU"/>
              </w:rPr>
              <w:t>MENTAL HEALTH BEDS</w:t>
            </w:r>
          </w:p>
          <w:p w14:paraId="5A3BF16E" w14:textId="64CF6EB6" w:rsidR="00797CE4" w:rsidRDefault="00797CE4" w:rsidP="002850DC">
            <w:pPr>
              <w:pStyle w:val="BodyTextExpanded"/>
              <w:jc w:val="center"/>
              <w:rPr>
                <w:lang w:eastAsia="en-AU"/>
              </w:rPr>
            </w:pPr>
            <w:r w:rsidRPr="00E82F5A">
              <w:rPr>
                <w:lang w:val="en-US" w:eastAsia="en-AU"/>
              </w:rPr>
              <w:t>(</w:t>
            </w:r>
            <w:hyperlink r:id="rId39" w:history="1">
              <w:r w:rsidRPr="00E82F5A">
                <w:rPr>
                  <w:rStyle w:val="Hyperlink"/>
                  <w:color w:val="84BEF3" w:themeColor="accent1" w:themeTint="66"/>
                  <w:lang w:val="en-US" w:eastAsia="en-AU"/>
                </w:rPr>
                <w:t>MHBED</w:t>
              </w:r>
            </w:hyperlink>
            <w:r w:rsidRPr="00E82F5A">
              <w:rPr>
                <w:lang w:val="en-US" w:eastAsia="en-AU"/>
              </w:rPr>
              <w:t>)</w:t>
            </w:r>
          </w:p>
        </w:tc>
        <w:tc>
          <w:tcPr>
            <w:tcW w:w="4129"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D9D9D9" w:themeFill="background1" w:themeFillShade="D9"/>
            <w:vAlign w:val="center"/>
          </w:tcPr>
          <w:p w14:paraId="48A9FC6D" w14:textId="002B5F71"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E82F5A">
              <w:rPr>
                <w:lang w:val="en-US"/>
              </w:rPr>
              <w:t>The number of available beds</w:t>
            </w:r>
            <w:r w:rsidR="00932369" w:rsidRPr="00932369">
              <w:rPr>
                <w:color w:val="FF0000"/>
                <w:lang w:val="en-US"/>
              </w:rPr>
              <w:t>*</w:t>
            </w:r>
            <w:r w:rsidRPr="00E82F5A">
              <w:rPr>
                <w:lang w:val="en-US"/>
              </w:rPr>
              <w:t xml:space="preserve"> for residential mental health care consumers.</w:t>
            </w:r>
          </w:p>
        </w:tc>
        <w:tc>
          <w:tcPr>
            <w:tcW w:w="17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3C45B7EA"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E82F5A">
              <w:rPr>
                <w:lang w:val="en-US"/>
              </w:rPr>
              <w:t>Beds</w:t>
            </w:r>
          </w:p>
        </w:tc>
        <w:tc>
          <w:tcPr>
            <w:tcW w:w="0" w:type="auto"/>
            <w:tcBorders>
              <w:top w:val="single" w:sz="4" w:space="0" w:color="0F5CA2" w:themeColor="accent1"/>
              <w:left w:val="single" w:sz="4" w:space="0" w:color="0F5CA2" w:themeColor="accent1"/>
              <w:right w:val="single" w:sz="4" w:space="0" w:color="0F5CA2" w:themeColor="accent1"/>
            </w:tcBorders>
            <w:shd w:val="clear" w:color="auto" w:fill="D9D9D9" w:themeFill="background1" w:themeFillShade="D9"/>
            <w:vAlign w:val="center"/>
          </w:tcPr>
          <w:p w14:paraId="59AD6F70" w14:textId="77777777" w:rsidR="00797CE4" w:rsidRPr="0038401E" w:rsidRDefault="00797CE4" w:rsidP="002850DC">
            <w:pPr>
              <w:pStyle w:val="BodyText"/>
              <w:cnfStyle w:val="000000100000" w:firstRow="0" w:lastRow="0" w:firstColumn="0" w:lastColumn="0" w:oddVBand="0" w:evenVBand="0" w:oddHBand="1" w:evenHBand="0" w:firstRowFirstColumn="0" w:firstRowLastColumn="0" w:lastRowFirstColumn="0" w:lastRowLastColumn="0"/>
              <w:rPr>
                <w:lang w:eastAsia="en-AU"/>
              </w:rPr>
            </w:pPr>
            <w:r w:rsidRPr="00E82F5A">
              <w:rPr>
                <w:spacing w:val="2"/>
                <w:lang w:val="en-US" w:eastAsia="en-AU"/>
              </w:rPr>
              <w:t>Residential Mental Health Care Facilities</w:t>
            </w:r>
          </w:p>
        </w:tc>
      </w:tr>
      <w:bookmarkEnd w:id="24"/>
      <w:tr w:rsidR="00797CE4" w14:paraId="36977CD1" w14:textId="77777777" w:rsidTr="006148F4">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0B4479" w:themeFill="accent1" w:themeFillShade="BF"/>
            <w:vAlign w:val="center"/>
          </w:tcPr>
          <w:p w14:paraId="2046AB43" w14:textId="77777777" w:rsidR="00797CE4" w:rsidRPr="00E82F5A" w:rsidRDefault="00797CE4" w:rsidP="002850DC">
            <w:pPr>
              <w:pStyle w:val="BodyTextExpanded"/>
              <w:jc w:val="center"/>
              <w:rPr>
                <w:lang w:val="en-US" w:eastAsia="en-AU"/>
              </w:rPr>
            </w:pPr>
            <w:r w:rsidRPr="00E82F5A">
              <w:rPr>
                <w:lang w:val="en-US" w:eastAsia="en-AU"/>
              </w:rPr>
              <w:t>RESIDENTIAL CARE</w:t>
            </w:r>
          </w:p>
          <w:p w14:paraId="5224DADE" w14:textId="60E7976C" w:rsidR="00797CE4" w:rsidRDefault="00797CE4" w:rsidP="002850DC">
            <w:pPr>
              <w:pStyle w:val="BodyTextExpanded"/>
              <w:jc w:val="center"/>
              <w:rPr>
                <w:lang w:eastAsia="en-AU"/>
              </w:rPr>
            </w:pPr>
            <w:r w:rsidRPr="00E82F5A">
              <w:rPr>
                <w:lang w:val="en-US" w:eastAsia="en-AU"/>
              </w:rPr>
              <w:t>(</w:t>
            </w:r>
            <w:hyperlink r:id="rId40" w:history="1">
              <w:r w:rsidRPr="00E82F5A">
                <w:rPr>
                  <w:rStyle w:val="Hyperlink"/>
                  <w:color w:val="84BEF3" w:themeColor="accent1" w:themeTint="66"/>
                  <w:lang w:val="en-US" w:eastAsia="en-AU"/>
                </w:rPr>
                <w:t>MTHACRC</w:t>
              </w:r>
            </w:hyperlink>
            <w:r w:rsidRPr="00E82F5A">
              <w:rPr>
                <w:lang w:val="en-US" w:eastAsia="en-AU"/>
              </w:rPr>
              <w:t>)</w:t>
            </w:r>
          </w:p>
        </w:tc>
        <w:tc>
          <w:tcPr>
            <w:tcW w:w="4129" w:type="dxa"/>
            <w:tcBorders>
              <w:top w:val="single" w:sz="4" w:space="0" w:color="0F5CA2" w:themeColor="accent1"/>
              <w:left w:val="single" w:sz="4" w:space="0" w:color="FFFFFF" w:themeColor="background1"/>
              <w:bottom w:val="nil"/>
              <w:right w:val="single" w:sz="4" w:space="0" w:color="0F5CA2" w:themeColor="accent1"/>
            </w:tcBorders>
            <w:shd w:val="clear" w:color="auto" w:fill="F2F2F2" w:themeFill="background1" w:themeFillShade="F2"/>
            <w:vAlign w:val="center"/>
          </w:tcPr>
          <w:p w14:paraId="6AED52F5" w14:textId="4D7D71AD"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E82F5A">
              <w:rPr>
                <w:lang w:val="en-US"/>
              </w:rPr>
              <w:t>Accommodated residents, residents no longer accommodated, non-admitted patient service events, allocation of places by bed funding type, by type of program, and number of residential beds</w:t>
            </w:r>
            <w:r w:rsidR="00932369" w:rsidRPr="00932369">
              <w:rPr>
                <w:color w:val="FF0000"/>
                <w:lang w:val="en-US"/>
              </w:rPr>
              <w:t>*</w:t>
            </w:r>
            <w:r w:rsidRPr="00E82F5A">
              <w:rPr>
                <w:lang w:val="en-US"/>
              </w:rPr>
              <w:t xml:space="preserve"> used for admitted patients.</w:t>
            </w:r>
          </w:p>
        </w:tc>
        <w:tc>
          <w:tcPr>
            <w:tcW w:w="1765" w:type="dxa"/>
            <w:tcBorders>
              <w:top w:val="single" w:sz="4" w:space="0" w:color="0F5CA2" w:themeColor="accent1"/>
              <w:left w:val="single" w:sz="4" w:space="0" w:color="0F5CA2" w:themeColor="accent1"/>
              <w:bottom w:val="nil"/>
              <w:right w:val="single" w:sz="4" w:space="0" w:color="0F5CA2" w:themeColor="accent1"/>
            </w:tcBorders>
            <w:shd w:val="clear" w:color="auto" w:fill="F2F2F2" w:themeFill="background1" w:themeFillShade="F2"/>
            <w:vAlign w:val="center"/>
          </w:tcPr>
          <w:p w14:paraId="2D9478D1" w14:textId="77777777" w:rsidR="00797CE4" w:rsidRPr="00E82F5A" w:rsidRDefault="00797CE4" w:rsidP="002850DC">
            <w:pPr>
              <w:pStyle w:val="ListBullet"/>
              <w:ind w:left="172" w:hanging="172"/>
              <w:cnfStyle w:val="000000000000" w:firstRow="0" w:lastRow="0" w:firstColumn="0" w:lastColumn="0" w:oddVBand="0" w:evenVBand="0" w:oddHBand="0" w:evenHBand="0" w:firstRowFirstColumn="0" w:firstRowLastColumn="0" w:lastRowFirstColumn="0" w:lastRowLastColumn="0"/>
            </w:pPr>
            <w:r w:rsidRPr="00E82F5A">
              <w:t>Accommodated/</w:t>
            </w:r>
            <w:r>
              <w:t xml:space="preserve"> </w:t>
            </w:r>
            <w:r w:rsidRPr="00E82F5A">
              <w:t>No Longer</w:t>
            </w:r>
            <w:r>
              <w:t xml:space="preserve"> </w:t>
            </w:r>
            <w:r w:rsidRPr="00E82F5A">
              <w:t>Accommodated</w:t>
            </w:r>
          </w:p>
          <w:p w14:paraId="33EBAE7C" w14:textId="77777777" w:rsidR="00797CE4" w:rsidRDefault="00797CE4" w:rsidP="002850DC">
            <w:pPr>
              <w:pStyle w:val="ListBullet"/>
              <w:ind w:left="172" w:hanging="172"/>
              <w:cnfStyle w:val="000000000000" w:firstRow="0" w:lastRow="0" w:firstColumn="0" w:lastColumn="0" w:oddVBand="0" w:evenVBand="0" w:oddHBand="0" w:evenHBand="0" w:firstRowFirstColumn="0" w:firstRowLastColumn="0" w:lastRowFirstColumn="0" w:lastRowLastColumn="0"/>
            </w:pPr>
            <w:r w:rsidRPr="00E82F5A">
              <w:rPr>
                <w:lang w:val="en-US"/>
              </w:rPr>
              <w:t>Beds</w:t>
            </w:r>
          </w:p>
        </w:tc>
        <w:tc>
          <w:tcPr>
            <w:tcW w:w="0" w:type="auto"/>
            <w:tcBorders>
              <w:top w:val="single" w:sz="4" w:space="0" w:color="0F5CA2" w:themeColor="accent1"/>
              <w:left w:val="single" w:sz="4" w:space="0" w:color="0F5CA2" w:themeColor="accent1"/>
              <w:right w:val="single" w:sz="4" w:space="0" w:color="0F5CA2" w:themeColor="accent1"/>
            </w:tcBorders>
            <w:shd w:val="clear" w:color="auto" w:fill="F2F2F2" w:themeFill="background1" w:themeFillShade="F2"/>
            <w:vAlign w:val="center"/>
          </w:tcPr>
          <w:p w14:paraId="7391AC9A" w14:textId="77777777"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E82F5A">
              <w:rPr>
                <w:lang w:val="en-US" w:eastAsia="en-AU"/>
              </w:rPr>
              <w:t>Residential care facilities (including nursing homes, hostels, and independent living units)</w:t>
            </w:r>
          </w:p>
        </w:tc>
      </w:tr>
      <w:tr w:rsidR="00797CE4" w14:paraId="1B95ACD1" w14:textId="77777777" w:rsidTr="0061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0B4479" w:themeFill="accent1" w:themeFillShade="BF"/>
            <w:vAlign w:val="center"/>
          </w:tcPr>
          <w:p w14:paraId="6C9C34EA" w14:textId="77777777" w:rsidR="00797CE4" w:rsidRPr="00E82F5A" w:rsidRDefault="00797CE4" w:rsidP="002850DC">
            <w:pPr>
              <w:pStyle w:val="BodyTextExpanded"/>
              <w:jc w:val="center"/>
              <w:rPr>
                <w:lang w:eastAsia="en-AU"/>
              </w:rPr>
            </w:pPr>
            <w:r w:rsidRPr="00E82F5A">
              <w:rPr>
                <w:lang w:eastAsia="en-AU"/>
              </w:rPr>
              <w:t>MULTI-PURPOSE HEALTH SERVICE</w:t>
            </w:r>
          </w:p>
          <w:p w14:paraId="3FA6F0CA" w14:textId="2D36B385" w:rsidR="00797CE4" w:rsidRDefault="00797CE4" w:rsidP="002850DC">
            <w:pPr>
              <w:pStyle w:val="BodyTextExpanded"/>
              <w:jc w:val="center"/>
              <w:rPr>
                <w:lang w:eastAsia="en-AU"/>
              </w:rPr>
            </w:pPr>
            <w:r w:rsidRPr="00E82F5A">
              <w:rPr>
                <w:lang w:eastAsia="en-AU"/>
              </w:rPr>
              <w:lastRenderedPageBreak/>
              <w:t>(</w:t>
            </w:r>
            <w:hyperlink r:id="rId41" w:history="1">
              <w:r w:rsidRPr="00E82F5A">
                <w:rPr>
                  <w:rStyle w:val="Hyperlink"/>
                  <w:color w:val="84BEF3" w:themeColor="accent1" w:themeTint="66"/>
                  <w:lang w:val="en-US" w:eastAsia="en-AU"/>
                </w:rPr>
                <w:t>MTHACMP1</w:t>
              </w:r>
            </w:hyperlink>
            <w:r w:rsidRPr="00E82F5A">
              <w:rPr>
                <w:lang w:eastAsia="en-AU"/>
              </w:rPr>
              <w:t>)</w:t>
            </w:r>
          </w:p>
        </w:tc>
        <w:tc>
          <w:tcPr>
            <w:tcW w:w="4129"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D9D9D9" w:themeFill="background1" w:themeFillShade="D9"/>
            <w:vAlign w:val="center"/>
          </w:tcPr>
          <w:p w14:paraId="027051EC" w14:textId="607ED363"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E82F5A">
              <w:rPr>
                <w:lang w:val="en-US"/>
              </w:rPr>
              <w:lastRenderedPageBreak/>
              <w:t>Accommodated residents, residents no longer accommodated and bed availability</w:t>
            </w:r>
            <w:r w:rsidR="00932369" w:rsidRPr="00932369">
              <w:rPr>
                <w:color w:val="FF0000"/>
                <w:lang w:val="en-US"/>
              </w:rPr>
              <w:t>*</w:t>
            </w:r>
            <w:r w:rsidRPr="00E82F5A">
              <w:rPr>
                <w:lang w:val="en-US"/>
              </w:rPr>
              <w:t>.</w:t>
            </w:r>
          </w:p>
        </w:tc>
        <w:tc>
          <w:tcPr>
            <w:tcW w:w="1765" w:type="dxa"/>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2A038ABA" w14:textId="77777777" w:rsidR="00797CE4" w:rsidRPr="00E82F5A" w:rsidRDefault="00797CE4" w:rsidP="002850DC">
            <w:pPr>
              <w:pStyle w:val="ListBullet"/>
              <w:ind w:left="172" w:hanging="172"/>
              <w:cnfStyle w:val="000000100000" w:firstRow="0" w:lastRow="0" w:firstColumn="0" w:lastColumn="0" w:oddVBand="0" w:evenVBand="0" w:oddHBand="1" w:evenHBand="0" w:firstRowFirstColumn="0" w:firstRowLastColumn="0" w:lastRowFirstColumn="0" w:lastRowLastColumn="0"/>
            </w:pPr>
            <w:r w:rsidRPr="00E82F5A">
              <w:t>Accommodated/</w:t>
            </w:r>
            <w:r>
              <w:t xml:space="preserve"> </w:t>
            </w:r>
            <w:r w:rsidRPr="00E82F5A">
              <w:t>No Longer</w:t>
            </w:r>
            <w:r>
              <w:t xml:space="preserve"> </w:t>
            </w:r>
            <w:r w:rsidRPr="00E82F5A">
              <w:t>Accommodated</w:t>
            </w:r>
          </w:p>
          <w:p w14:paraId="64EDB9B1" w14:textId="77777777" w:rsidR="00797CE4" w:rsidRDefault="00797CE4" w:rsidP="002850DC">
            <w:pPr>
              <w:pStyle w:val="ListBullet"/>
              <w:ind w:left="172" w:hanging="172"/>
              <w:cnfStyle w:val="000000100000" w:firstRow="0" w:lastRow="0" w:firstColumn="0" w:lastColumn="0" w:oddVBand="0" w:evenVBand="0" w:oddHBand="1" w:evenHBand="0" w:firstRowFirstColumn="0" w:firstRowLastColumn="0" w:lastRowFirstColumn="0" w:lastRowLastColumn="0"/>
            </w:pPr>
            <w:r w:rsidRPr="00E82F5A">
              <w:rPr>
                <w:lang w:val="en-US"/>
              </w:rPr>
              <w:t>Beds</w:t>
            </w:r>
          </w:p>
        </w:tc>
        <w:tc>
          <w:tcPr>
            <w:tcW w:w="0" w:type="auto"/>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0EF9AE05" w14:textId="77777777" w:rsidR="00797CE4" w:rsidRPr="0038401E" w:rsidRDefault="00797CE4" w:rsidP="002850DC">
            <w:pPr>
              <w:pStyle w:val="BodyText"/>
              <w:cnfStyle w:val="000000100000" w:firstRow="0" w:lastRow="0" w:firstColumn="0" w:lastColumn="0" w:oddVBand="0" w:evenVBand="0" w:oddHBand="1" w:evenHBand="0" w:firstRowFirstColumn="0" w:firstRowLastColumn="0" w:lastRowFirstColumn="0" w:lastRowLastColumn="0"/>
              <w:rPr>
                <w:lang w:eastAsia="en-AU"/>
              </w:rPr>
            </w:pPr>
            <w:r w:rsidRPr="00E82F5A">
              <w:rPr>
                <w:spacing w:val="2"/>
                <w:lang w:val="en-US" w:eastAsia="en-AU"/>
              </w:rPr>
              <w:t>Multi</w:t>
            </w:r>
            <w:r>
              <w:rPr>
                <w:spacing w:val="2"/>
                <w:lang w:val="en-US" w:eastAsia="en-AU"/>
              </w:rPr>
              <w:t>p</w:t>
            </w:r>
            <w:r w:rsidRPr="00E82F5A">
              <w:rPr>
                <w:spacing w:val="2"/>
                <w:lang w:val="en-US" w:eastAsia="en-AU"/>
              </w:rPr>
              <w:t>urpose Health Services</w:t>
            </w:r>
          </w:p>
        </w:tc>
      </w:tr>
      <w:tr w:rsidR="001612A5" w:rsidRPr="001612A5" w14:paraId="19D873CB" w14:textId="77777777" w:rsidTr="001612A5">
        <w:tc>
          <w:tcPr>
            <w:cnfStyle w:val="001000000000" w:firstRow="0" w:lastRow="0" w:firstColumn="1" w:lastColumn="0" w:oddVBand="0" w:evenVBand="0" w:oddHBand="0" w:evenHBand="0" w:firstRowFirstColumn="0" w:firstRowLastColumn="0" w:lastRowFirstColumn="0" w:lastRowLastColumn="0"/>
            <w:tcW w:w="9265" w:type="dxa"/>
            <w:gridSpan w:val="4"/>
            <w:tcBorders>
              <w:top w:val="single" w:sz="4" w:space="0" w:color="0F5CA2" w:themeColor="accent1"/>
              <w:left w:val="single" w:sz="4" w:space="0" w:color="0B4479" w:themeColor="accent1" w:themeShade="BF"/>
              <w:bottom w:val="single" w:sz="4" w:space="0" w:color="0B4479" w:themeColor="accent1" w:themeShade="BF"/>
              <w:right w:val="single" w:sz="4" w:space="0" w:color="0F5CA2" w:themeColor="accent1"/>
            </w:tcBorders>
            <w:shd w:val="clear" w:color="auto" w:fill="F2F2F2" w:themeFill="background1" w:themeFillShade="F2"/>
            <w:vAlign w:val="center"/>
          </w:tcPr>
          <w:p w14:paraId="2D00FC36" w14:textId="495A9C3C" w:rsidR="00932369" w:rsidRPr="001612A5" w:rsidRDefault="001612A5" w:rsidP="001612A5">
            <w:pPr>
              <w:pStyle w:val="ListBullet"/>
              <w:numPr>
                <w:ilvl w:val="0"/>
                <w:numId w:val="0"/>
              </w:numPr>
              <w:rPr>
                <w:b w:val="0"/>
                <w:bCs w:val="0"/>
                <w:color w:val="auto"/>
              </w:rPr>
            </w:pPr>
            <w:r w:rsidRPr="001612A5">
              <w:rPr>
                <w:b w:val="0"/>
                <w:bCs w:val="0"/>
                <w:color w:val="FF0000"/>
                <w:spacing w:val="2"/>
              </w:rPr>
              <w:t>*</w:t>
            </w:r>
            <w:r w:rsidRPr="001612A5">
              <w:rPr>
                <w:b w:val="0"/>
                <w:bCs w:val="0"/>
                <w:color w:val="auto"/>
              </w:rPr>
              <w:t xml:space="preserve"> It should be noted that these </w:t>
            </w:r>
            <w:r>
              <w:rPr>
                <w:b w:val="0"/>
                <w:bCs w:val="0"/>
                <w:color w:val="auto"/>
              </w:rPr>
              <w:t>b</w:t>
            </w:r>
            <w:r w:rsidRPr="001612A5">
              <w:rPr>
                <w:b w:val="0"/>
                <w:bCs w:val="0"/>
                <w:color w:val="auto"/>
              </w:rPr>
              <w:t xml:space="preserve">eds are utilised to </w:t>
            </w:r>
            <w:r>
              <w:rPr>
                <w:b w:val="0"/>
                <w:bCs w:val="0"/>
                <w:color w:val="auto"/>
              </w:rPr>
              <w:t>deliver bed-based services to non-admitted patients as these facilities are not ‘declared public hospitals’</w:t>
            </w:r>
          </w:p>
        </w:tc>
      </w:tr>
    </w:tbl>
    <w:p w14:paraId="58138DD7" w14:textId="77777777" w:rsidR="00797CE4" w:rsidRDefault="00797CE4" w:rsidP="00797CE4">
      <w:pPr>
        <w:spacing w:line="264" w:lineRule="auto"/>
        <w:rPr>
          <w:noProof/>
          <w:sz w:val="2"/>
          <w:szCs w:val="2"/>
        </w:rPr>
      </w:pPr>
    </w:p>
    <w:p w14:paraId="013548A0" w14:textId="77777777" w:rsidR="00797CE4" w:rsidRDefault="00797CE4" w:rsidP="00797CE4">
      <w:pPr>
        <w:rPr>
          <w:noProof/>
          <w:sz w:val="2"/>
          <w:szCs w:val="2"/>
        </w:rPr>
      </w:pPr>
      <w:r>
        <w:rPr>
          <w:noProof/>
          <w:sz w:val="2"/>
          <w:szCs w:val="2"/>
        </w:rPr>
        <w:br w:type="page"/>
      </w:r>
    </w:p>
    <w:p w14:paraId="742FDB98" w14:textId="77777777" w:rsidR="00797CE4" w:rsidRPr="00533B1A" w:rsidRDefault="00797CE4" w:rsidP="00797CE4">
      <w:pPr>
        <w:pStyle w:val="NumberedHeading1"/>
        <w:rPr>
          <w:noProof/>
        </w:rPr>
      </w:pPr>
      <w:bookmarkStart w:id="25" w:name="_Toc168656960"/>
      <w:r w:rsidRPr="00533B1A">
        <w:rPr>
          <w:noProof/>
        </w:rPr>
        <w:lastRenderedPageBreak/>
        <w:t>Non-admitted patient activity data</w:t>
      </w:r>
      <w:bookmarkEnd w:id="25"/>
    </w:p>
    <w:p w14:paraId="6B083C45" w14:textId="07A9E0ED" w:rsidR="00797CE4" w:rsidRPr="00533B1A" w:rsidRDefault="00797CE4" w:rsidP="00797CE4">
      <w:pPr>
        <w:pStyle w:val="NumberedHeading2"/>
        <w:rPr>
          <w:noProof/>
        </w:rPr>
      </w:pPr>
      <w:bookmarkStart w:id="26" w:name="_Toc107300600"/>
      <w:bookmarkStart w:id="27" w:name="_Toc107300700"/>
      <w:bookmarkStart w:id="28" w:name="_Toc107300742"/>
      <w:bookmarkStart w:id="29" w:name="_Toc107300778"/>
      <w:bookmarkStart w:id="30" w:name="_Toc107300814"/>
      <w:bookmarkStart w:id="31" w:name="_Toc107300601"/>
      <w:bookmarkStart w:id="32" w:name="_Toc107300701"/>
      <w:bookmarkStart w:id="33" w:name="_Toc107300743"/>
      <w:bookmarkStart w:id="34" w:name="_Toc107300779"/>
      <w:bookmarkStart w:id="35" w:name="_Toc107300815"/>
      <w:bookmarkStart w:id="36" w:name="_Toc75872617"/>
      <w:bookmarkStart w:id="37" w:name="_Toc75873856"/>
      <w:bookmarkStart w:id="38" w:name="_Toc75873892"/>
      <w:bookmarkStart w:id="39" w:name="_Toc75879686"/>
      <w:bookmarkStart w:id="40" w:name="_Toc107412541"/>
      <w:bookmarkStart w:id="41" w:name="_Toc44330101"/>
      <w:bookmarkStart w:id="42" w:name="_Toc168656961"/>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33B1A">
        <w:rPr>
          <w:noProof/>
        </w:rPr>
        <w:t xml:space="preserve">Transition of non-admitted patient service event reporting </w:t>
      </w:r>
      <w:r w:rsidR="00D4483F">
        <w:rPr>
          <w:noProof/>
        </w:rPr>
        <w:t xml:space="preserve">from aggregate </w:t>
      </w:r>
      <w:r w:rsidRPr="00533B1A">
        <w:rPr>
          <w:noProof/>
        </w:rPr>
        <w:t>to patient-level</w:t>
      </w:r>
      <w:bookmarkEnd w:id="40"/>
      <w:bookmarkEnd w:id="42"/>
      <w:r w:rsidRPr="00533B1A">
        <w:rPr>
          <w:noProof/>
        </w:rPr>
        <w:t xml:space="preserve"> </w:t>
      </w:r>
    </w:p>
    <w:p w14:paraId="35FD1795" w14:textId="4442CAD0" w:rsidR="00797CE4" w:rsidRPr="00533B1A" w:rsidRDefault="00797CE4" w:rsidP="00797CE4">
      <w:pPr>
        <w:pStyle w:val="BodyTextExpanded"/>
        <w:rPr>
          <w:noProof/>
        </w:rPr>
      </w:pPr>
      <w:r w:rsidRPr="00533B1A">
        <w:rPr>
          <w:noProof/>
        </w:rPr>
        <w:t>From 01 July 2021, the Director-General mandated that all reporting entities must submit patient-level non-admitted outpatient activity data to QHNAPDC</w:t>
      </w:r>
      <w:r w:rsidR="00D4483F">
        <w:rPr>
          <w:noProof/>
        </w:rPr>
        <w:t xml:space="preserve">.  </w:t>
      </w:r>
      <w:r w:rsidR="001002C1">
        <w:rPr>
          <w:noProof/>
        </w:rPr>
        <w:t>For that reporting year, t</w:t>
      </w:r>
      <w:r w:rsidR="00D4483F">
        <w:rPr>
          <w:noProof/>
        </w:rPr>
        <w:t xml:space="preserve">here were some isolated exceptions to this direction where </w:t>
      </w:r>
      <w:r w:rsidR="00D4483F" w:rsidRPr="00533B1A">
        <w:rPr>
          <w:noProof/>
        </w:rPr>
        <w:t>patient-level data could not be supplied</w:t>
      </w:r>
      <w:r w:rsidRPr="00533B1A">
        <w:rPr>
          <w:noProof/>
        </w:rPr>
        <w:t xml:space="preserve">, </w:t>
      </w:r>
      <w:r w:rsidR="001002C1">
        <w:rPr>
          <w:noProof/>
        </w:rPr>
        <w:t>including the activity of the following clinics.  The activity of these clinics is still reported, either all or in part, at the aggregate-level to the MAC.</w:t>
      </w:r>
      <w:r w:rsidRPr="00533B1A">
        <w:rPr>
          <w:noProof/>
        </w:rPr>
        <w:t xml:space="preserve"> </w:t>
      </w:r>
    </w:p>
    <w:p w14:paraId="497E73FD" w14:textId="77777777" w:rsidR="00797CE4" w:rsidRDefault="00797CE4" w:rsidP="00797CE4">
      <w:pPr>
        <w:pStyle w:val="ListBullet"/>
        <w:rPr>
          <w:noProof/>
        </w:rPr>
      </w:pPr>
      <w:r w:rsidRPr="00533B1A">
        <w:rPr>
          <w:noProof/>
        </w:rPr>
        <w:t>Diagnostic Services form (all facilities) (AGGDGN)</w:t>
      </w:r>
    </w:p>
    <w:p w14:paraId="2301F726" w14:textId="24AA892D" w:rsidR="00BB47EF" w:rsidRPr="00533B1A" w:rsidRDefault="00BB47EF" w:rsidP="00797CE4">
      <w:pPr>
        <w:pStyle w:val="ListBullet"/>
        <w:rPr>
          <w:noProof/>
        </w:rPr>
      </w:pPr>
      <w:r>
        <w:rPr>
          <w:noProof/>
        </w:rPr>
        <w:t>Pathology (Mater only) (MTACPATH2)</w:t>
      </w:r>
    </w:p>
    <w:p w14:paraId="133487FB" w14:textId="77777777" w:rsidR="00797CE4" w:rsidRPr="00533B1A" w:rsidRDefault="00797CE4" w:rsidP="00797CE4">
      <w:pPr>
        <w:pStyle w:val="ListBullet"/>
        <w:rPr>
          <w:noProof/>
        </w:rPr>
      </w:pPr>
      <w:r w:rsidRPr="00533B1A">
        <w:rPr>
          <w:noProof/>
        </w:rPr>
        <w:t>Offender Health Services form (individualised to each facility with the requested services) (AGGOFH)</w:t>
      </w:r>
    </w:p>
    <w:p w14:paraId="61515E35" w14:textId="77777777" w:rsidR="00797CE4" w:rsidRPr="00533B1A" w:rsidRDefault="00797CE4" w:rsidP="00797CE4">
      <w:pPr>
        <w:pStyle w:val="NumberedHeading2"/>
        <w:rPr>
          <w:noProof/>
        </w:rPr>
      </w:pPr>
      <w:bookmarkStart w:id="43" w:name="_Toc107412543"/>
      <w:bookmarkStart w:id="44" w:name="NAP_Scope"/>
      <w:bookmarkStart w:id="45" w:name="_Toc168656962"/>
      <w:r w:rsidRPr="00533B1A">
        <w:rPr>
          <w:noProof/>
        </w:rPr>
        <w:t>Scope</w:t>
      </w:r>
      <w:bookmarkEnd w:id="43"/>
      <w:bookmarkEnd w:id="44"/>
      <w:bookmarkEnd w:id="45"/>
    </w:p>
    <w:p w14:paraId="0997EFAC" w14:textId="77777777" w:rsidR="00797CE4" w:rsidRPr="00533B1A" w:rsidRDefault="00797CE4" w:rsidP="00797CE4">
      <w:pPr>
        <w:pStyle w:val="BodyTextExpanded"/>
        <w:rPr>
          <w:noProof/>
        </w:rPr>
      </w:pPr>
      <w:r w:rsidRPr="00533B1A">
        <w:rPr>
          <w:noProof/>
        </w:rPr>
        <w:t>Non-admitted patient activity to be reported to the MAC includes:</w:t>
      </w:r>
    </w:p>
    <w:p w14:paraId="24D259DA" w14:textId="77777777" w:rsidR="00797CE4" w:rsidRPr="00533B1A" w:rsidRDefault="00797CE4" w:rsidP="00797CE4">
      <w:pPr>
        <w:pStyle w:val="ListBullet"/>
        <w:rPr>
          <w:noProof/>
        </w:rPr>
      </w:pPr>
      <w:bookmarkStart w:id="46" w:name="_Hlk518632017"/>
      <w:r w:rsidRPr="00533B1A">
        <w:rPr>
          <w:noProof/>
        </w:rPr>
        <w:t>outpatient service events</w:t>
      </w:r>
      <w:r>
        <w:rPr>
          <w:rStyle w:val="FootnoteReference"/>
          <w:noProof/>
        </w:rPr>
        <w:footnoteReference w:id="7"/>
      </w:r>
      <w:r w:rsidRPr="00533B1A">
        <w:rPr>
          <w:noProof/>
        </w:rPr>
        <w:t xml:space="preserve"> (OSEs) provided by diagnostic clinic types</w:t>
      </w:r>
    </w:p>
    <w:p w14:paraId="34CDB4CC" w14:textId="77777777" w:rsidR="00797CE4" w:rsidRPr="00533B1A" w:rsidRDefault="00797CE4" w:rsidP="00797CE4">
      <w:pPr>
        <w:pStyle w:val="BodyTextExpanded"/>
        <w:rPr>
          <w:noProof/>
        </w:rPr>
      </w:pPr>
      <w:r w:rsidRPr="00533B1A">
        <w:rPr>
          <w:noProof/>
        </w:rPr>
        <w:t>Classification of clinic services will be to the appropriate Corporate Clinic Code (CCC)/Tier 2 clinic class for reporting at the jurisdictional health authority (Queensland Health), Hospital and Health Service (Local Hospital Network (LHN)) and hospital levels.</w:t>
      </w:r>
    </w:p>
    <w:bookmarkEnd w:id="46"/>
    <w:p w14:paraId="529DBD37" w14:textId="02B645FB" w:rsidR="00797CE4" w:rsidRPr="00533B1A" w:rsidRDefault="00797CE4" w:rsidP="00797CE4">
      <w:pPr>
        <w:pStyle w:val="ListBullet"/>
        <w:rPr>
          <w:noProof/>
        </w:rPr>
      </w:pPr>
      <w:r w:rsidRPr="00533B1A">
        <w:rPr>
          <w:noProof/>
        </w:rPr>
        <w:t>Primary and Community Health service events</w:t>
      </w:r>
      <w:r>
        <w:rPr>
          <w:rStyle w:val="FootnoteReference"/>
          <w:noProof/>
        </w:rPr>
        <w:footnoteReference w:id="8"/>
      </w:r>
      <w:r w:rsidRPr="00533B1A">
        <w:rPr>
          <w:noProof/>
          <w:vertAlign w:val="superscript"/>
        </w:rPr>
        <w:t xml:space="preserve"> </w:t>
      </w:r>
      <w:r w:rsidRPr="00533B1A">
        <w:rPr>
          <w:noProof/>
        </w:rPr>
        <w:t xml:space="preserve">(PCHSEs) provided by Offender Health Primary and Community Health Services clinics that are not able to be classified to a CCC/Tier 2 clinic class and for which funding corresponds with cost centres designated as ‘Non-ABF Service Categories’ in the general ledger ‘Funding Split Hierarchy’. Classification of these clinic services will be to a service type identified </w:t>
      </w:r>
      <w:r w:rsidRPr="00F24C0F">
        <w:rPr>
          <w:rStyle w:val="BodyTextExpandedChar"/>
          <w:color w:val="auto"/>
        </w:rPr>
        <w:t xml:space="preserve">in the </w:t>
      </w:r>
      <w:r w:rsidR="00F24C0F" w:rsidRPr="00F24C0F">
        <w:rPr>
          <w:rStyle w:val="BodyTextExpandedChar"/>
          <w:color w:val="auto"/>
        </w:rPr>
        <w:t xml:space="preserve">Service type classifications and </w:t>
      </w:r>
      <w:hyperlink w:anchor="PCHSE_Counting_rules" w:history="1">
        <w:r w:rsidR="00F24C0F" w:rsidRPr="00F24C0F">
          <w:rPr>
            <w:rStyle w:val="Hyperlink"/>
            <w:spacing w:val="2"/>
            <w:lang w:val="en-US"/>
          </w:rPr>
          <w:t>counting rules</w:t>
        </w:r>
        <w:r w:rsidRPr="00F24C0F">
          <w:rPr>
            <w:rStyle w:val="Hyperlink"/>
            <w:spacing w:val="2"/>
            <w:lang w:val="en-US"/>
          </w:rPr>
          <w:t xml:space="preserve"> for reporting at the HHS level</w:t>
        </w:r>
      </w:hyperlink>
      <w:r w:rsidRPr="00F24C0F">
        <w:rPr>
          <w:rStyle w:val="BodyTextExpandedChar"/>
          <w:color w:val="auto"/>
        </w:rPr>
        <w:t xml:space="preserve"> and may</w:t>
      </w:r>
      <w:r w:rsidRPr="00F24C0F">
        <w:rPr>
          <w:noProof/>
          <w:color w:val="auto"/>
        </w:rPr>
        <w:t xml:space="preserve"> </w:t>
      </w:r>
      <w:r w:rsidRPr="00533B1A">
        <w:rPr>
          <w:noProof/>
        </w:rPr>
        <w:t xml:space="preserve">include activity for services that are outsourced.  This activity does not fit the criteria prescribed </w:t>
      </w:r>
      <w:r w:rsidRPr="00533B1A">
        <w:rPr>
          <w:noProof/>
        </w:rPr>
        <w:lastRenderedPageBreak/>
        <w:t xml:space="preserve">in </w:t>
      </w:r>
      <w:r w:rsidRPr="00533B1A">
        <w:rPr>
          <w:i/>
          <w:iCs/>
          <w:noProof/>
        </w:rPr>
        <w:t>General list of in-scope public hospital services</w:t>
      </w:r>
      <w:r w:rsidRPr="00533B1A">
        <w:rPr>
          <w:noProof/>
        </w:rPr>
        <w:t xml:space="preserve"> i.e., considered ABF in-scope services, as these would be able to be reported against the appropriate Tier 2 clinic classification.</w:t>
      </w:r>
    </w:p>
    <w:p w14:paraId="6ACCD100" w14:textId="77777777" w:rsidR="00797CE4" w:rsidRPr="00533B1A" w:rsidRDefault="00797CE4" w:rsidP="00797CE4">
      <w:pPr>
        <w:pStyle w:val="BodyTextExpanded"/>
        <w:rPr>
          <w:noProof/>
        </w:rPr>
      </w:pPr>
      <w:r w:rsidRPr="00533B1A">
        <w:rPr>
          <w:noProof/>
        </w:rPr>
        <w:t>Further, this activity must:</w:t>
      </w:r>
    </w:p>
    <w:p w14:paraId="4E7AD0A7" w14:textId="77777777" w:rsidR="00797CE4" w:rsidRPr="00533B1A" w:rsidRDefault="00797CE4" w:rsidP="00797CE4">
      <w:pPr>
        <w:pStyle w:val="ListBullet"/>
        <w:rPr>
          <w:noProof/>
        </w:rPr>
      </w:pPr>
      <w:r w:rsidRPr="00533B1A">
        <w:rPr>
          <w:noProof/>
        </w:rPr>
        <w:t>be activity that is funded by the jurisdictional health authority (Queensland Health), Hospital and Health Service, or hospital and inclusive of contracted activity</w:t>
      </w:r>
    </w:p>
    <w:p w14:paraId="58A386FC" w14:textId="77777777" w:rsidR="00797CE4" w:rsidRPr="00533B1A" w:rsidRDefault="00797CE4" w:rsidP="00797CE4">
      <w:pPr>
        <w:pStyle w:val="ListBullet"/>
        <w:rPr>
          <w:noProof/>
        </w:rPr>
      </w:pPr>
      <w:r w:rsidRPr="00533B1A">
        <w:rPr>
          <w:noProof/>
        </w:rPr>
        <w:t xml:space="preserve">be irrespective of location (includes on-campus and off-campus), and </w:t>
      </w:r>
    </w:p>
    <w:p w14:paraId="147E561B" w14:textId="77777777" w:rsidR="00797CE4" w:rsidRPr="00533B1A" w:rsidRDefault="00797CE4" w:rsidP="00797CE4">
      <w:pPr>
        <w:pStyle w:val="ListBullet"/>
        <w:rPr>
          <w:noProof/>
        </w:rPr>
      </w:pPr>
      <w:r w:rsidRPr="00533B1A">
        <w:rPr>
          <w:noProof/>
        </w:rPr>
        <w:t xml:space="preserve">be included regardless of setting or mode </w:t>
      </w:r>
    </w:p>
    <w:p w14:paraId="4DB9F424" w14:textId="77777777" w:rsidR="00797CE4" w:rsidRPr="00533B1A" w:rsidRDefault="00797CE4" w:rsidP="00797CE4">
      <w:pPr>
        <w:pStyle w:val="BodyTextExpanded"/>
        <w:rPr>
          <w:b/>
          <w:bCs/>
          <w:noProof/>
        </w:rPr>
      </w:pPr>
      <w:r w:rsidRPr="00533B1A">
        <w:rPr>
          <w:b/>
          <w:bCs/>
          <w:noProof/>
        </w:rPr>
        <w:t>Excludes:</w:t>
      </w:r>
    </w:p>
    <w:p w14:paraId="71D7FAF7" w14:textId="77777777" w:rsidR="00797CE4" w:rsidRPr="00533B1A" w:rsidRDefault="00797CE4" w:rsidP="00797CE4">
      <w:pPr>
        <w:pStyle w:val="ListBullet"/>
        <w:rPr>
          <w:noProof/>
        </w:rPr>
      </w:pPr>
      <w:r w:rsidRPr="00533B1A">
        <w:rPr>
          <w:noProof/>
        </w:rPr>
        <w:t>services provided from grants issued by the Commonwealth</w:t>
      </w:r>
    </w:p>
    <w:p w14:paraId="05C3D989" w14:textId="77777777" w:rsidR="00797CE4" w:rsidRPr="00533B1A" w:rsidRDefault="00797CE4" w:rsidP="00797CE4">
      <w:pPr>
        <w:pStyle w:val="ListBullet"/>
        <w:rPr>
          <w:noProof/>
        </w:rPr>
      </w:pPr>
      <w:r w:rsidRPr="00533B1A">
        <w:rPr>
          <w:noProof/>
        </w:rPr>
        <w:t xml:space="preserve">services that are the policy and funding responsibility of another state government department or the Commonwealth are not in-scope for this collection, as activity would be reported elsewhere. </w:t>
      </w:r>
    </w:p>
    <w:p w14:paraId="457CFD5D" w14:textId="77777777" w:rsidR="00797CE4" w:rsidRPr="00533B1A" w:rsidRDefault="00797CE4" w:rsidP="00797CE4">
      <w:pPr>
        <w:pStyle w:val="ListBullet"/>
        <w:rPr>
          <w:noProof/>
        </w:rPr>
      </w:pPr>
      <w:r w:rsidRPr="00533B1A">
        <w:rPr>
          <w:noProof/>
        </w:rPr>
        <w:t>services provided by email</w:t>
      </w:r>
    </w:p>
    <w:p w14:paraId="6710B326" w14:textId="77777777" w:rsidR="00797CE4" w:rsidRPr="00533B1A" w:rsidRDefault="00797CE4" w:rsidP="00797CE4">
      <w:pPr>
        <w:pStyle w:val="ListBullet"/>
        <w:rPr>
          <w:noProof/>
        </w:rPr>
      </w:pPr>
      <w:r w:rsidRPr="00533B1A">
        <w:rPr>
          <w:noProof/>
        </w:rPr>
        <w:t>services provided to patients in the admitted, emergency department or emergency service care settings.</w:t>
      </w:r>
    </w:p>
    <w:p w14:paraId="06B594E5" w14:textId="77777777" w:rsidR="00797CE4" w:rsidRPr="00533B1A" w:rsidRDefault="00797CE4" w:rsidP="00797CE4">
      <w:pPr>
        <w:pStyle w:val="BodyTextExpanded"/>
        <w:rPr>
          <w:noProof/>
        </w:rPr>
      </w:pPr>
      <w:r w:rsidRPr="00533B1A">
        <w:rPr>
          <w:noProof/>
        </w:rPr>
        <w:t>The OSE activity that is to be reported to the MAC is ‘</w:t>
      </w:r>
      <w:r w:rsidRPr="00533B1A">
        <w:rPr>
          <w:i/>
          <w:noProof/>
        </w:rPr>
        <w:t xml:space="preserve">the total number of individual session </w:t>
      </w:r>
      <w:hyperlink r:id="rId42" w:history="1">
        <w:r w:rsidRPr="00533B1A">
          <w:rPr>
            <w:rStyle w:val="Hyperlink"/>
            <w:i/>
            <w:noProof/>
          </w:rPr>
          <w:t>non-admitted service events</w:t>
        </w:r>
      </w:hyperlink>
      <w:r w:rsidRPr="00533B1A">
        <w:rPr>
          <w:i/>
          <w:noProof/>
        </w:rPr>
        <w:t xml:space="preserve"> provided by an establishment</w:t>
      </w:r>
      <w:r w:rsidRPr="00533B1A">
        <w:rPr>
          <w:i/>
          <w:noProof/>
          <w:vertAlign w:val="superscript"/>
        </w:rPr>
        <w:footnoteReference w:id="9"/>
      </w:r>
      <w:r w:rsidRPr="00533B1A">
        <w:rPr>
          <w:i/>
          <w:noProof/>
        </w:rPr>
        <w:t>’</w:t>
      </w:r>
      <w:r w:rsidRPr="00533B1A">
        <w:rPr>
          <w:noProof/>
        </w:rPr>
        <w:t xml:space="preserve"> and ‘</w:t>
      </w:r>
      <w:r w:rsidRPr="00533B1A">
        <w:rPr>
          <w:i/>
          <w:noProof/>
        </w:rPr>
        <w:t>the total number of group session non-admitted service events provided by an establishment</w:t>
      </w:r>
      <w:r w:rsidRPr="00533B1A">
        <w:rPr>
          <w:noProof/>
        </w:rPr>
        <w:t>’</w:t>
      </w:r>
      <w:r w:rsidRPr="00533B1A">
        <w:rPr>
          <w:noProof/>
          <w:vertAlign w:val="superscript"/>
        </w:rPr>
        <w:footnoteReference w:id="10"/>
      </w:r>
      <w:r w:rsidRPr="00533B1A">
        <w:rPr>
          <w:noProof/>
        </w:rPr>
        <w:t>.</w:t>
      </w:r>
    </w:p>
    <w:p w14:paraId="7F1DD1BB" w14:textId="77777777" w:rsidR="00797CE4" w:rsidRPr="00533B1A" w:rsidRDefault="00797CE4" w:rsidP="00797CE4">
      <w:pPr>
        <w:pStyle w:val="BodyTextExpanded"/>
        <w:rPr>
          <w:i/>
          <w:iCs/>
          <w:noProof/>
        </w:rPr>
      </w:pPr>
      <w:r w:rsidRPr="00533B1A">
        <w:rPr>
          <w:noProof/>
        </w:rPr>
        <w:t xml:space="preserve">The PCHSE activity that is to be reported to the MAC for non-admitted patients is </w:t>
      </w:r>
      <w:r w:rsidRPr="00533B1A">
        <w:rPr>
          <w:i/>
          <w:iCs/>
          <w:noProof/>
        </w:rPr>
        <w:t>‘the total number of ‘PCHSEs’ provided to non-admitted patients in the reference period, for each of the Primary and Community Health service types.</w:t>
      </w:r>
    </w:p>
    <w:p w14:paraId="3603EA25" w14:textId="77777777" w:rsidR="00797CE4" w:rsidRPr="00533B1A" w:rsidRDefault="00797CE4" w:rsidP="00797CE4">
      <w:pPr>
        <w:pStyle w:val="NumberedHeading2"/>
        <w:rPr>
          <w:noProof/>
        </w:rPr>
      </w:pPr>
      <w:bookmarkStart w:id="48" w:name="How_to_count_non_admitted_services"/>
      <w:bookmarkStart w:id="49" w:name="_Toc168656963"/>
      <w:r w:rsidRPr="00533B1A">
        <w:rPr>
          <w:noProof/>
        </w:rPr>
        <w:t>How to count non-admitted services</w:t>
      </w:r>
      <w:bookmarkEnd w:id="48"/>
      <w:bookmarkEnd w:id="49"/>
    </w:p>
    <w:p w14:paraId="4F3A66FB" w14:textId="26EF29E6" w:rsidR="00797CE4" w:rsidRPr="00533B1A" w:rsidRDefault="00797CE4" w:rsidP="00797CE4">
      <w:pPr>
        <w:pStyle w:val="BodyTextExpanded"/>
        <w:rPr>
          <w:noProof/>
        </w:rPr>
      </w:pPr>
      <w:r w:rsidRPr="00533B1A">
        <w:rPr>
          <w:noProof/>
        </w:rPr>
        <w:t xml:space="preserve">Service event data that are reported nationally to the AIHW must be reported in accordance with the </w:t>
      </w:r>
      <w:hyperlink r:id="rId43" w:history="1">
        <w:r w:rsidRPr="00533B1A">
          <w:rPr>
            <w:rStyle w:val="Hyperlink"/>
            <w:noProof/>
          </w:rPr>
          <w:t>NAPCA NBEDS</w:t>
        </w:r>
      </w:hyperlink>
      <w:r w:rsidRPr="00533B1A">
        <w:rPr>
          <w:noProof/>
        </w:rPr>
        <w:t>.</w:t>
      </w:r>
    </w:p>
    <w:p w14:paraId="0E8D8759" w14:textId="77777777" w:rsidR="00797CE4" w:rsidRPr="00533B1A" w:rsidRDefault="00797CE4" w:rsidP="00797CE4">
      <w:pPr>
        <w:pStyle w:val="BodyTextExpanded"/>
        <w:rPr>
          <w:noProof/>
        </w:rPr>
      </w:pPr>
      <w:r w:rsidRPr="00533B1A">
        <w:rPr>
          <w:noProof/>
        </w:rPr>
        <w:t>The counting rules of this dataset state:</w:t>
      </w:r>
    </w:p>
    <w:p w14:paraId="668E24D7" w14:textId="77777777" w:rsidR="00797CE4" w:rsidRPr="00533B1A" w:rsidRDefault="00797CE4" w:rsidP="00797CE4">
      <w:pPr>
        <w:pStyle w:val="ListBullet"/>
        <w:rPr>
          <w:noProof/>
        </w:rPr>
      </w:pPr>
      <w:r w:rsidRPr="00533B1A">
        <w:rPr>
          <w:b/>
          <w:bCs/>
          <w:noProof/>
        </w:rPr>
        <w:t>All</w:t>
      </w:r>
      <w:r w:rsidRPr="00533B1A">
        <w:rPr>
          <w:noProof/>
        </w:rPr>
        <w:t xml:space="preserve"> non-admitted services that meet the criteria of a non-admitted patient service event should be counted and be counted only once regardless of the number of health care providers present.</w:t>
      </w:r>
    </w:p>
    <w:p w14:paraId="76283F31" w14:textId="77777777" w:rsidR="00797CE4" w:rsidRPr="00533B1A" w:rsidRDefault="00797CE4" w:rsidP="00797CE4">
      <w:pPr>
        <w:pStyle w:val="ListBullet"/>
        <w:rPr>
          <w:noProof/>
        </w:rPr>
      </w:pPr>
      <w:r w:rsidRPr="00533B1A">
        <w:rPr>
          <w:noProof/>
        </w:rPr>
        <w:t>Patients can be counted as having multiple non-admitted patient service events in one day, provided that every visit meets each of the criteria in the definition of a non-admitted patient service event.</w:t>
      </w:r>
    </w:p>
    <w:p w14:paraId="010D3B02" w14:textId="77777777" w:rsidR="00797CE4" w:rsidRPr="00533B1A" w:rsidRDefault="00797CE4" w:rsidP="00797CE4">
      <w:pPr>
        <w:pStyle w:val="BodyTextExpanded"/>
        <w:rPr>
          <w:noProof/>
        </w:rPr>
      </w:pPr>
      <w:r w:rsidRPr="00533B1A">
        <w:rPr>
          <w:noProof/>
        </w:rPr>
        <w:lastRenderedPageBreak/>
        <w:t xml:space="preserve">It should be noted that this has always been the level of reporting to MAC to meet the requirements of this dataset. </w:t>
      </w:r>
    </w:p>
    <w:p w14:paraId="739D671B" w14:textId="77777777" w:rsidR="00797CE4" w:rsidRDefault="00797CE4" w:rsidP="00797CE4">
      <w:pPr>
        <w:pStyle w:val="NumberedHeading3"/>
        <w:rPr>
          <w:noProof/>
        </w:rPr>
      </w:pPr>
      <w:bookmarkStart w:id="50" w:name="_Toc168656964"/>
      <w:r>
        <w:rPr>
          <w:noProof/>
        </w:rPr>
        <w:t>Counting Rules – Diagram</w:t>
      </w:r>
      <w:bookmarkEnd w:id="50"/>
    </w:p>
    <w:p w14:paraId="78897D87" w14:textId="77777777" w:rsidR="00797CE4" w:rsidRPr="0045453E" w:rsidRDefault="00797CE4" w:rsidP="00797CE4">
      <w:pPr>
        <w:pStyle w:val="BodyText"/>
        <w:rPr>
          <w:lang w:eastAsia="en-AU"/>
        </w:rPr>
      </w:pPr>
    </w:p>
    <w:bookmarkEnd w:id="41"/>
    <w:p w14:paraId="4DA1A00C" w14:textId="77777777" w:rsidR="00797CE4" w:rsidRPr="00533B1A" w:rsidRDefault="00797CE4" w:rsidP="00797CE4">
      <w:pPr>
        <w:pStyle w:val="BodyTextExpanded"/>
        <w:rPr>
          <w:noProof/>
        </w:rPr>
      </w:pPr>
      <w:r w:rsidRPr="00533B1A">
        <w:rPr>
          <w:noProof/>
        </w:rPr>
        <w:drawing>
          <wp:inline distT="0" distB="0" distL="0" distR="0" wp14:anchorId="46BF1446" wp14:editId="2B799533">
            <wp:extent cx="6026150" cy="3602899"/>
            <wp:effectExtent l="0" t="0" r="0" b="0"/>
            <wp:docPr id="21" name="Picture 21" descr="Counting Rules Diagram Non-admitted patient servic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unting Rules Diagram Non-admitted patient service events"/>
                    <pic:cNvPicPr/>
                  </pic:nvPicPr>
                  <pic:blipFill>
                    <a:blip r:embed="rId44"/>
                    <a:stretch>
                      <a:fillRect/>
                    </a:stretch>
                  </pic:blipFill>
                  <pic:spPr>
                    <a:xfrm>
                      <a:off x="0" y="0"/>
                      <a:ext cx="6044013" cy="3613579"/>
                    </a:xfrm>
                    <a:prstGeom prst="rect">
                      <a:avLst/>
                    </a:prstGeom>
                  </pic:spPr>
                </pic:pic>
              </a:graphicData>
            </a:graphic>
          </wp:inline>
        </w:drawing>
      </w:r>
    </w:p>
    <w:p w14:paraId="4C85DDE0" w14:textId="77777777" w:rsidR="00797CE4" w:rsidRPr="00533B1A" w:rsidRDefault="00797CE4" w:rsidP="00797CE4">
      <w:pPr>
        <w:pStyle w:val="BodyTextExpanded"/>
        <w:rPr>
          <w:noProof/>
        </w:rPr>
      </w:pPr>
      <w:r w:rsidRPr="00533B1A">
        <w:rPr>
          <w:noProof/>
        </w:rPr>
        <w:br w:type="page"/>
      </w:r>
    </w:p>
    <w:p w14:paraId="469DBB55" w14:textId="77777777" w:rsidR="00797CE4" w:rsidRPr="00533B1A" w:rsidRDefault="00797CE4" w:rsidP="00797CE4">
      <w:pPr>
        <w:pStyle w:val="NumberedHeading1"/>
        <w:rPr>
          <w:noProof/>
        </w:rPr>
      </w:pPr>
      <w:bookmarkStart w:id="51" w:name="_Toc168656965"/>
      <w:r w:rsidRPr="00533B1A">
        <w:rPr>
          <w:noProof/>
        </w:rPr>
        <w:lastRenderedPageBreak/>
        <w:t>Admitted Patient activity data</w:t>
      </w:r>
      <w:bookmarkEnd w:id="51"/>
    </w:p>
    <w:p w14:paraId="2C28875E" w14:textId="77777777" w:rsidR="00797CE4" w:rsidRPr="00533B1A" w:rsidRDefault="00797CE4" w:rsidP="00797CE4">
      <w:pPr>
        <w:pStyle w:val="NumberedHeading2"/>
        <w:rPr>
          <w:bCs/>
          <w:noProof/>
        </w:rPr>
      </w:pPr>
      <w:bookmarkStart w:id="52" w:name="_Toc168656966"/>
      <w:r w:rsidRPr="00533B1A">
        <w:rPr>
          <w:noProof/>
        </w:rPr>
        <w:t>Scope</w:t>
      </w:r>
      <w:bookmarkEnd w:id="52"/>
      <w:r w:rsidRPr="00533B1A">
        <w:rPr>
          <w:bCs/>
          <w:noProof/>
        </w:rPr>
        <w:t xml:space="preserve"> </w:t>
      </w:r>
    </w:p>
    <w:p w14:paraId="29DDF2AC" w14:textId="3EA19C29" w:rsidR="00797CE4" w:rsidRPr="00533B1A" w:rsidRDefault="00797CE4" w:rsidP="00797CE4">
      <w:pPr>
        <w:pStyle w:val="BodyTextExpanded"/>
        <w:rPr>
          <w:noProof/>
        </w:rPr>
      </w:pPr>
      <w:r w:rsidRPr="00533B1A">
        <w:rPr>
          <w:noProof/>
        </w:rPr>
        <w:t xml:space="preserve">All public and public psychiatric hospitals must have their monthly admitted patient activity summary data reported on the </w:t>
      </w:r>
      <w:hyperlink r:id="rId45" w:history="1">
        <w:r w:rsidRPr="00533B1A">
          <w:rPr>
            <w:rStyle w:val="Hyperlink"/>
            <w:noProof/>
          </w:rPr>
          <w:t>PH1 form</w:t>
        </w:r>
      </w:hyperlink>
      <w:r w:rsidRPr="00533B1A">
        <w:rPr>
          <w:noProof/>
        </w:rPr>
        <w:t xml:space="preserve"> (excluding nursing homes, hostels, independent living units and Multi Purpose Health Services who are required to complete a RC or MP1 form respectively). Residential mental health care services must report this monthly activity on the </w:t>
      </w:r>
      <w:hyperlink r:id="rId46" w:history="1">
        <w:r w:rsidRPr="00533B1A">
          <w:rPr>
            <w:rStyle w:val="Hyperlink"/>
            <w:noProof/>
          </w:rPr>
          <w:t>PH2 form</w:t>
        </w:r>
      </w:hyperlink>
      <w:r w:rsidRPr="00533B1A">
        <w:rPr>
          <w:noProof/>
        </w:rPr>
        <w:t xml:space="preserve">. </w:t>
      </w:r>
    </w:p>
    <w:p w14:paraId="42B37BF0" w14:textId="77777777" w:rsidR="00797CE4" w:rsidRPr="00533B1A" w:rsidRDefault="00797CE4" w:rsidP="00797CE4">
      <w:pPr>
        <w:pStyle w:val="BodyTextExpanded"/>
        <w:rPr>
          <w:noProof/>
        </w:rPr>
      </w:pPr>
    </w:p>
    <w:p w14:paraId="7AA67CA7" w14:textId="40272A2E" w:rsidR="00797CE4" w:rsidRPr="00533B1A" w:rsidRDefault="00797CE4" w:rsidP="00797CE4">
      <w:pPr>
        <w:pStyle w:val="NumberedHeading1"/>
        <w:rPr>
          <w:noProof/>
        </w:rPr>
      </w:pPr>
      <w:bookmarkStart w:id="53" w:name="_Toc168656967"/>
      <w:r w:rsidRPr="00533B1A">
        <w:rPr>
          <w:noProof/>
        </w:rPr>
        <w:t>Bed Availability data</w:t>
      </w:r>
      <w:bookmarkEnd w:id="53"/>
    </w:p>
    <w:p w14:paraId="60090408" w14:textId="77777777" w:rsidR="00797CE4" w:rsidRPr="00533B1A" w:rsidRDefault="00797CE4" w:rsidP="00797CE4">
      <w:pPr>
        <w:pStyle w:val="BodyTextExpanded"/>
        <w:rPr>
          <w:noProof/>
          <w:lang w:val="en-US"/>
        </w:rPr>
      </w:pPr>
      <w:r w:rsidRPr="00533B1A">
        <w:rPr>
          <w:noProof/>
          <w:lang w:val="en-US"/>
        </w:rPr>
        <w:t xml:space="preserve">Department of Health must have accurate data on the number of beds available in Queensland’s public hospitals (including contracted beds), residential care facilities (both RMHC facilities and other non-mental health facilities e.g.: aged and young disabled care facilities) and multi purpose health services. Bed availability is a key performance indicator for Department of Health as it represents a measure of service provision which is easily interpreted by the public. </w:t>
      </w:r>
    </w:p>
    <w:p w14:paraId="54ECA05D" w14:textId="77777777" w:rsidR="00797CE4" w:rsidRPr="00533B1A" w:rsidRDefault="00797CE4" w:rsidP="00797CE4">
      <w:pPr>
        <w:pStyle w:val="NumberedHeading2"/>
        <w:rPr>
          <w:bCs/>
          <w:noProof/>
        </w:rPr>
      </w:pPr>
      <w:bookmarkStart w:id="54" w:name="_Toc168656968"/>
      <w:r w:rsidRPr="00533B1A">
        <w:rPr>
          <w:noProof/>
        </w:rPr>
        <w:t>Scope</w:t>
      </w:r>
      <w:bookmarkEnd w:id="54"/>
      <w:r w:rsidRPr="00533B1A">
        <w:rPr>
          <w:bCs/>
          <w:noProof/>
        </w:rPr>
        <w:t xml:space="preserve"> </w:t>
      </w:r>
    </w:p>
    <w:p w14:paraId="14D0FA7C" w14:textId="77777777" w:rsidR="00797CE4" w:rsidRPr="00533B1A" w:rsidRDefault="00797CE4" w:rsidP="00797CE4">
      <w:pPr>
        <w:pStyle w:val="BodyTextExpanded"/>
        <w:rPr>
          <w:b/>
          <w:noProof/>
        </w:rPr>
      </w:pPr>
      <w:r w:rsidRPr="00533B1A">
        <w:rPr>
          <w:bCs/>
          <w:noProof/>
        </w:rPr>
        <w:t>All public acute and psychiatric hospitals must report their monthly bed availability.</w:t>
      </w:r>
    </w:p>
    <w:p w14:paraId="302633B3" w14:textId="77777777" w:rsidR="00797CE4" w:rsidRPr="00533B1A" w:rsidRDefault="00797CE4" w:rsidP="00797CE4">
      <w:pPr>
        <w:pStyle w:val="NumberedHeading2"/>
        <w:rPr>
          <w:noProof/>
        </w:rPr>
      </w:pPr>
      <w:bookmarkStart w:id="55" w:name="_Toc168656969"/>
      <w:r w:rsidRPr="00533B1A">
        <w:rPr>
          <w:noProof/>
        </w:rPr>
        <w:t>Reporting mandate</w:t>
      </w:r>
      <w:bookmarkEnd w:id="55"/>
      <w:r w:rsidRPr="00533B1A">
        <w:rPr>
          <w:noProof/>
        </w:rPr>
        <w:t xml:space="preserve"> </w:t>
      </w:r>
    </w:p>
    <w:p w14:paraId="449A2CE6" w14:textId="7A7D8CAC" w:rsidR="00797CE4" w:rsidRPr="00533B1A" w:rsidRDefault="00797CE4" w:rsidP="00797CE4">
      <w:pPr>
        <w:pStyle w:val="BodyTextExpanded"/>
        <w:rPr>
          <w:noProof/>
          <w:lang w:val="en-US"/>
        </w:rPr>
      </w:pPr>
      <w:r w:rsidRPr="00533B1A">
        <w:rPr>
          <w:noProof/>
          <w:lang w:val="en-US"/>
        </w:rPr>
        <w:t xml:space="preserve">There are Commonwealth and State requirements for reporting on the </w:t>
      </w:r>
      <w:hyperlink r:id="rId47" w:history="1">
        <w:r w:rsidRPr="001A63BB">
          <w:rPr>
            <w:rStyle w:val="Hyperlink"/>
            <w:noProof/>
            <w:lang w:val="en-US"/>
          </w:rPr>
          <w:t>number of beds available</w:t>
        </w:r>
      </w:hyperlink>
      <w:r w:rsidRPr="00533B1A">
        <w:rPr>
          <w:noProof/>
          <w:lang w:val="en-US"/>
        </w:rPr>
        <w:t xml:space="preserve"> in Queensland’s public hospitals. State reporting requirements for public hospitals also include those beds that are used for admitted patient care that may be located in other facilities such as residential care facilities (i.e., both RMHC facilities and other non-mental health facilities). </w:t>
      </w:r>
    </w:p>
    <w:p w14:paraId="69B94958" w14:textId="77777777" w:rsidR="00797CE4" w:rsidRPr="00533B1A" w:rsidRDefault="00797CE4" w:rsidP="00797CE4">
      <w:pPr>
        <w:pStyle w:val="BodyTextExpanded"/>
        <w:rPr>
          <w:b/>
          <w:i/>
          <w:iCs/>
          <w:noProof/>
        </w:rPr>
      </w:pPr>
      <w:r w:rsidRPr="00533B1A">
        <w:rPr>
          <w:bCs/>
          <w:i/>
          <w:iCs/>
          <w:noProof/>
          <w:lang w:val="en-US"/>
        </w:rPr>
        <w:t>Department of Health (Commonwealth)</w:t>
      </w:r>
      <w:r w:rsidRPr="00533B1A">
        <w:rPr>
          <w:b/>
          <w:i/>
          <w:iCs/>
          <w:noProof/>
        </w:rPr>
        <w:t xml:space="preserve"> </w:t>
      </w:r>
    </w:p>
    <w:p w14:paraId="043FB45A" w14:textId="77777777" w:rsidR="00797CE4" w:rsidRPr="00533B1A" w:rsidRDefault="00797CE4" w:rsidP="00797CE4">
      <w:pPr>
        <w:pStyle w:val="BodyTextExpanded"/>
        <w:rPr>
          <w:bCs/>
          <w:noProof/>
        </w:rPr>
      </w:pPr>
      <w:r w:rsidRPr="00533B1A">
        <w:rPr>
          <w:bCs/>
          <w:noProof/>
        </w:rPr>
        <w:t xml:space="preserve">Under the National Healthcare Agreement, Queensland is required to supply the Commonwealth’s Department of Health with hospital activity data on Queensland’s public health system. </w:t>
      </w:r>
    </w:p>
    <w:p w14:paraId="1AF68C15" w14:textId="77777777" w:rsidR="00797CE4" w:rsidRPr="00533B1A" w:rsidRDefault="00797CE4" w:rsidP="00797CE4">
      <w:pPr>
        <w:pStyle w:val="BodyTextExpanded"/>
        <w:rPr>
          <w:bCs/>
          <w:i/>
          <w:iCs/>
          <w:noProof/>
          <w:lang w:val="en-US"/>
        </w:rPr>
      </w:pPr>
      <w:r w:rsidRPr="00533B1A">
        <w:rPr>
          <w:bCs/>
          <w:i/>
          <w:iCs/>
          <w:noProof/>
          <w:lang w:val="en-US"/>
        </w:rPr>
        <w:t xml:space="preserve">Australian Institute of Health and Welfare (AIHW) </w:t>
      </w:r>
    </w:p>
    <w:p w14:paraId="7F68BB9F" w14:textId="3BABEED0" w:rsidR="00797CE4" w:rsidRDefault="00797CE4" w:rsidP="00797CE4">
      <w:pPr>
        <w:pStyle w:val="BodyTextExpanded"/>
        <w:rPr>
          <w:noProof/>
        </w:rPr>
      </w:pPr>
      <w:r w:rsidRPr="00533B1A">
        <w:rPr>
          <w:bCs/>
          <w:noProof/>
          <w:lang w:val="en-US"/>
        </w:rPr>
        <w:t xml:space="preserve">As a signatory to the National Health Information Agreement, Queensland is required to provide hospital activity data to the AIHW according to agreed NMDSs. To comply with these reporting obligations, data reported to the MAC for public hospital bed availability is used to meet the </w:t>
      </w:r>
      <w:hyperlink r:id="rId48" w:history="1">
        <w:r w:rsidRPr="007236AD">
          <w:rPr>
            <w:rStyle w:val="Hyperlink"/>
            <w:bCs/>
            <w:noProof/>
            <w:lang w:val="en-US"/>
          </w:rPr>
          <w:t>Local Hospital Networks/Public hospital establishments NMDS 202</w:t>
        </w:r>
        <w:r w:rsidR="007236AD" w:rsidRPr="007236AD">
          <w:rPr>
            <w:rStyle w:val="Hyperlink"/>
            <w:bCs/>
            <w:noProof/>
            <w:lang w:val="en-US"/>
          </w:rPr>
          <w:t>4</w:t>
        </w:r>
        <w:r w:rsidRPr="007236AD">
          <w:rPr>
            <w:rStyle w:val="Hyperlink"/>
            <w:bCs/>
            <w:noProof/>
            <w:lang w:val="en-US"/>
          </w:rPr>
          <w:t>–2</w:t>
        </w:r>
        <w:r w:rsidR="007236AD" w:rsidRPr="007236AD">
          <w:rPr>
            <w:rStyle w:val="Hyperlink"/>
            <w:bCs/>
            <w:noProof/>
            <w:lang w:val="en-US"/>
          </w:rPr>
          <w:t>5</w:t>
        </w:r>
        <w:r w:rsidRPr="007236AD">
          <w:rPr>
            <w:rStyle w:val="Hyperlink"/>
            <w:bCs/>
            <w:noProof/>
            <w:lang w:val="en-US"/>
          </w:rPr>
          <w:t xml:space="preserve"> (LHN/PHE NMDS)</w:t>
        </w:r>
      </w:hyperlink>
      <w:r w:rsidRPr="007236AD">
        <w:rPr>
          <w:bCs/>
          <w:noProof/>
          <w:lang w:val="en-US"/>
        </w:rPr>
        <w:t>.</w:t>
      </w:r>
      <w:r>
        <w:rPr>
          <w:noProof/>
        </w:rPr>
        <w:br w:type="page"/>
      </w:r>
    </w:p>
    <w:p w14:paraId="6FF2B33A" w14:textId="037F4F1A" w:rsidR="00797CE4" w:rsidRDefault="00BE12BC" w:rsidP="00797CE4">
      <w:pPr>
        <w:pStyle w:val="NumberedHeading1"/>
        <w:rPr>
          <w:noProof/>
        </w:rPr>
      </w:pPr>
      <w:bookmarkStart w:id="56" w:name="Clinic_Mapping"/>
      <w:bookmarkStart w:id="57" w:name="_Toc168656970"/>
      <w:r>
        <w:rPr>
          <w:noProof/>
        </w:rPr>
        <w:lastRenderedPageBreak/>
        <w:t>Clinic Mapping</w:t>
      </w:r>
      <w:bookmarkEnd w:id="57"/>
    </w:p>
    <w:tbl>
      <w:tblPr>
        <w:tblStyle w:val="GridTable5Dark-Accent6"/>
        <w:tblW w:w="0" w:type="auto"/>
        <w:tblInd w:w="-431" w:type="dxa"/>
        <w:tblLook w:val="04A0" w:firstRow="1" w:lastRow="0" w:firstColumn="1" w:lastColumn="0" w:noHBand="0" w:noVBand="1"/>
      </w:tblPr>
      <w:tblGrid>
        <w:gridCol w:w="1615"/>
        <w:gridCol w:w="5332"/>
        <w:gridCol w:w="2318"/>
      </w:tblGrid>
      <w:tr w:rsidR="00797CE4" w:rsidRPr="0048605B" w14:paraId="48E8FEB7" w14:textId="77777777" w:rsidTr="00285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0B4479" w:themeFill="accent1" w:themeFillShade="BF"/>
            <w:vAlign w:val="center"/>
          </w:tcPr>
          <w:bookmarkEnd w:id="56"/>
          <w:p w14:paraId="4CD2AAA3" w14:textId="77777777" w:rsidR="00797CE4" w:rsidRPr="000D29EA" w:rsidRDefault="00797CE4" w:rsidP="002850DC">
            <w:pPr>
              <w:pStyle w:val="BodyTextExpanded"/>
              <w:jc w:val="center"/>
              <w:rPr>
                <w:sz w:val="36"/>
                <w:szCs w:val="36"/>
                <w:lang w:eastAsia="en-AU"/>
              </w:rPr>
            </w:pPr>
            <w:r>
              <w:rPr>
                <w:sz w:val="36"/>
                <w:szCs w:val="36"/>
                <w:lang w:eastAsia="en-AU"/>
              </w:rPr>
              <w:t>Service event classifications</w:t>
            </w:r>
          </w:p>
        </w:tc>
      </w:tr>
      <w:tr w:rsidR="00797CE4" w:rsidRPr="000D29EA" w14:paraId="4F453C35"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FFFFFF" w:themeColor="background1"/>
            </w:tcBorders>
            <w:shd w:val="clear" w:color="auto" w:fill="0B4479" w:themeFill="accent1" w:themeFillShade="BF"/>
            <w:vAlign w:val="center"/>
          </w:tcPr>
          <w:p w14:paraId="2D80819B" w14:textId="77777777" w:rsidR="00797CE4" w:rsidRPr="000D29EA" w:rsidRDefault="00797CE4" w:rsidP="002850DC">
            <w:pPr>
              <w:pStyle w:val="BodyTextExpanded"/>
              <w:jc w:val="center"/>
              <w:rPr>
                <w:sz w:val="22"/>
                <w:szCs w:val="22"/>
                <w:lang w:eastAsia="en-AU"/>
              </w:rPr>
            </w:pPr>
          </w:p>
        </w:tc>
        <w:tc>
          <w:tcPr>
            <w:tcW w:w="5332" w:type="dxa"/>
            <w:tcBorders>
              <w:bottom w:val="single" w:sz="4" w:space="0" w:color="FFFFFF" w:themeColor="background1"/>
            </w:tcBorders>
            <w:shd w:val="clear" w:color="auto" w:fill="0B4479" w:themeFill="accent1" w:themeFillShade="BF"/>
            <w:vAlign w:val="center"/>
          </w:tcPr>
          <w:p w14:paraId="35F8E9F5"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Pr>
                <w:b/>
                <w:bCs/>
                <w:color w:val="FFFFFF" w:themeColor="background1"/>
                <w:sz w:val="22"/>
                <w:szCs w:val="22"/>
                <w:lang w:eastAsia="en-AU"/>
              </w:rPr>
              <w:t>What are they?</w:t>
            </w:r>
          </w:p>
        </w:tc>
        <w:tc>
          <w:tcPr>
            <w:tcW w:w="2318" w:type="dxa"/>
            <w:tcBorders>
              <w:bottom w:val="single" w:sz="4" w:space="0" w:color="FFFFFF" w:themeColor="background1"/>
            </w:tcBorders>
            <w:shd w:val="clear" w:color="auto" w:fill="0B4479" w:themeFill="accent1" w:themeFillShade="BF"/>
            <w:vAlign w:val="center"/>
          </w:tcPr>
          <w:p w14:paraId="29341CE5" w14:textId="77777777" w:rsidR="00797CE4" w:rsidRPr="000D29EA"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2"/>
                <w:szCs w:val="22"/>
                <w:lang w:eastAsia="en-AU"/>
              </w:rPr>
            </w:pPr>
            <w:r>
              <w:rPr>
                <w:b/>
                <w:bCs/>
                <w:color w:val="FFFFFF" w:themeColor="background1"/>
                <w:sz w:val="22"/>
                <w:szCs w:val="22"/>
                <w:lang w:eastAsia="en-AU"/>
              </w:rPr>
              <w:t>It maps to:</w:t>
            </w:r>
          </w:p>
        </w:tc>
      </w:tr>
      <w:tr w:rsidR="00797CE4" w14:paraId="387250BB" w14:textId="77777777" w:rsidTr="002850DC">
        <w:trPr>
          <w:trHeight w:val="37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FFFFFF" w:themeColor="background1"/>
              <w:bottom w:val="single" w:sz="4" w:space="0" w:color="FFFFFF" w:themeColor="background1"/>
              <w:right w:val="single" w:sz="4" w:space="0" w:color="FFFFFF" w:themeColor="background1"/>
            </w:tcBorders>
            <w:shd w:val="clear" w:color="auto" w:fill="0B4479" w:themeFill="accent1" w:themeFillShade="BF"/>
            <w:vAlign w:val="center"/>
          </w:tcPr>
          <w:p w14:paraId="2E238DE1" w14:textId="77777777" w:rsidR="00797CE4" w:rsidRPr="00BA72B7" w:rsidRDefault="00797CE4" w:rsidP="002850DC">
            <w:pPr>
              <w:pStyle w:val="BodyTextExpanded"/>
              <w:jc w:val="center"/>
              <w:rPr>
                <w:color w:val="auto"/>
                <w:lang w:eastAsia="en-AU"/>
              </w:rPr>
            </w:pPr>
            <w:r w:rsidRPr="00BA72B7">
              <w:rPr>
                <w:color w:val="auto"/>
                <w:lang w:val="en-US" w:eastAsia="en-AU"/>
              </w:rPr>
              <w:t>Corporate Clinic Codes (CCCs)</w:t>
            </w:r>
          </w:p>
        </w:tc>
        <w:tc>
          <w:tcPr>
            <w:tcW w:w="5332" w:type="dxa"/>
            <w:tcBorders>
              <w:top w:val="single" w:sz="4" w:space="0" w:color="FFFFFF" w:themeColor="background1"/>
              <w:left w:val="single" w:sz="4" w:space="0" w:color="FFFFFF" w:themeColor="background1"/>
              <w:bottom w:val="single" w:sz="4" w:space="0" w:color="0F5CA2" w:themeColor="accent1"/>
              <w:right w:val="single" w:sz="4" w:space="0" w:color="0F5CA2" w:themeColor="accent1"/>
            </w:tcBorders>
            <w:shd w:val="clear" w:color="auto" w:fill="F2F2F2" w:themeFill="background1" w:themeFillShade="F2"/>
          </w:tcPr>
          <w:p w14:paraId="2506B54D" w14:textId="77777777" w:rsidR="00797CE4" w:rsidRPr="00BA72B7"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eastAsia="en-AU"/>
              </w:rPr>
            </w:pPr>
            <w:r w:rsidRPr="00BA72B7">
              <w:rPr>
                <w:lang w:val="en-US" w:eastAsia="en-AU"/>
              </w:rPr>
              <w:t>Corporate Clinic Codes are the most granular level of classification of non-admitted patient service event activity. They have been created over the years by Queensland Health to record outpatient service event activity according to the clinical services provided.</w:t>
            </w:r>
          </w:p>
        </w:tc>
        <w:tc>
          <w:tcPr>
            <w:tcW w:w="2318" w:type="dxa"/>
            <w:tcBorders>
              <w:top w:val="single" w:sz="4" w:space="0" w:color="FFFFFF" w:themeColor="background1"/>
              <w:left w:val="single" w:sz="4" w:space="0" w:color="0F5CA2" w:themeColor="accent1"/>
              <w:bottom w:val="single" w:sz="4" w:space="0" w:color="0F5CA2" w:themeColor="accent1"/>
              <w:right w:val="single" w:sz="4" w:space="0" w:color="0F5CA2" w:themeColor="accent1"/>
            </w:tcBorders>
            <w:shd w:val="clear" w:color="auto" w:fill="F2F2F2" w:themeFill="background1" w:themeFillShade="F2"/>
            <w:vAlign w:val="center"/>
          </w:tcPr>
          <w:p w14:paraId="0D66062B"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pPr>
            <w:r>
              <w:t>Corporate Clinic Codes</w:t>
            </w:r>
          </w:p>
          <w:p w14:paraId="1E076622" w14:textId="77777777" w:rsidR="00797CE4"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pPr>
            <w:r>
              <w:t>map to</w:t>
            </w:r>
          </w:p>
          <w:p w14:paraId="1CE5D6E8" w14:textId="77777777" w:rsidR="00797CE4" w:rsidRPr="00BA72B7" w:rsidRDefault="00797CE4" w:rsidP="002850DC">
            <w:pPr>
              <w:pStyle w:val="BodyTextExpanded"/>
              <w:jc w:val="center"/>
              <w:cnfStyle w:val="000000000000" w:firstRow="0" w:lastRow="0" w:firstColumn="0" w:lastColumn="0" w:oddVBand="0" w:evenVBand="0" w:oddHBand="0" w:evenHBand="0" w:firstRowFirstColumn="0" w:firstRowLastColumn="0" w:lastRowFirstColumn="0" w:lastRowLastColumn="0"/>
              <w:rPr>
                <w:b/>
                <w:bCs/>
              </w:rPr>
            </w:pPr>
            <w:r w:rsidRPr="00BA72B7">
              <w:rPr>
                <w:b/>
                <w:bCs/>
              </w:rPr>
              <w:t>MAC clinic types</w:t>
            </w:r>
          </w:p>
        </w:tc>
      </w:tr>
      <w:tr w:rsidR="00797CE4" w14:paraId="15A01FCC"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FFFFFF" w:themeColor="background1"/>
              <w:right w:val="single" w:sz="4" w:space="0" w:color="FFFFFF" w:themeColor="background1"/>
            </w:tcBorders>
            <w:shd w:val="clear" w:color="auto" w:fill="0B4479" w:themeFill="accent1" w:themeFillShade="BF"/>
            <w:vAlign w:val="center"/>
          </w:tcPr>
          <w:p w14:paraId="148FF698" w14:textId="77777777" w:rsidR="00797CE4" w:rsidRDefault="00797CE4" w:rsidP="002850DC">
            <w:pPr>
              <w:pStyle w:val="BodyTextExpanded"/>
              <w:jc w:val="center"/>
              <w:rPr>
                <w:lang w:eastAsia="en-AU"/>
              </w:rPr>
            </w:pPr>
            <w:r>
              <w:rPr>
                <w:lang w:eastAsia="en-AU"/>
              </w:rPr>
              <w:t>MAC Clinic Types</w:t>
            </w:r>
          </w:p>
        </w:tc>
        <w:tc>
          <w:tcPr>
            <w:tcW w:w="5332" w:type="dxa"/>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D9D9D9" w:themeFill="background1" w:themeFillShade="D9"/>
            <w:vAlign w:val="center"/>
          </w:tcPr>
          <w:p w14:paraId="71F3E4D5" w14:textId="77777777" w:rsidR="00797CE4" w:rsidRDefault="00797CE4" w:rsidP="002850DC">
            <w:pPr>
              <w:pStyle w:val="BodyTextExpanded"/>
              <w:cnfStyle w:val="000000100000" w:firstRow="0" w:lastRow="0" w:firstColumn="0" w:lastColumn="0" w:oddVBand="0" w:evenVBand="0" w:oddHBand="1" w:evenHBand="0" w:firstRowFirstColumn="0" w:firstRowLastColumn="0" w:lastRowFirstColumn="0" w:lastRowLastColumn="0"/>
              <w:rPr>
                <w:lang w:eastAsia="en-AU"/>
              </w:rPr>
            </w:pPr>
            <w:r w:rsidRPr="00BA72B7">
              <w:rPr>
                <w:lang w:val="en-US" w:eastAsia="en-AU"/>
              </w:rPr>
              <w:t xml:space="preserve">Monthly Activity Collection Clinic Types have been created over the years by Queensland Health to enable the reporting from CCC to earlier national reporting requirements before the introduction of IHACPA Tier 2 clinic classifications.  </w:t>
            </w:r>
            <w:r w:rsidRPr="00BA72B7">
              <w:rPr>
                <w:b/>
                <w:bCs/>
                <w:lang w:val="en-US" w:eastAsia="en-AU"/>
              </w:rPr>
              <w:t>There is not a one-to-one mapping between CCC and MAC clinic types – rather one or more CCCs can map to a MAC Clinic Type</w:t>
            </w:r>
            <w:r w:rsidRPr="00BA72B7">
              <w:rPr>
                <w:lang w:val="en-US" w:eastAsia="en-AU"/>
              </w:rPr>
              <w:t>.</w:t>
            </w:r>
          </w:p>
        </w:tc>
        <w:tc>
          <w:tcPr>
            <w:tcW w:w="2318" w:type="dxa"/>
            <w:tcBorders>
              <w:top w:val="single" w:sz="4" w:space="0" w:color="0F5CA2" w:themeColor="accent1"/>
              <w:left w:val="single" w:sz="4" w:space="0" w:color="0F5CA2" w:themeColor="accent1"/>
              <w:bottom w:val="nil"/>
              <w:right w:val="single" w:sz="4" w:space="0" w:color="0F5CA2" w:themeColor="accent1"/>
            </w:tcBorders>
            <w:shd w:val="clear" w:color="auto" w:fill="D9D9D9" w:themeFill="background1" w:themeFillShade="D9"/>
            <w:vAlign w:val="center"/>
          </w:tcPr>
          <w:p w14:paraId="349EA163" w14:textId="77777777" w:rsidR="00797CE4" w:rsidRPr="00BA72B7"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pPr>
            <w:r w:rsidRPr="00BA72B7">
              <w:t>Monthly Activity Collection</w:t>
            </w:r>
            <w:r w:rsidRPr="00BA72B7" w:rsidDel="00821674">
              <w:t xml:space="preserve"> </w:t>
            </w:r>
            <w:r w:rsidRPr="00BA72B7">
              <w:t>Clinic Types</w:t>
            </w:r>
          </w:p>
          <w:p w14:paraId="44A21CEB" w14:textId="77777777" w:rsidR="00797CE4" w:rsidRPr="00BA72B7"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pPr>
            <w:r w:rsidRPr="00BA72B7">
              <w:t>map to</w:t>
            </w:r>
          </w:p>
          <w:p w14:paraId="1A3C47ED" w14:textId="77777777" w:rsidR="00797CE4" w:rsidRPr="003A635B" w:rsidRDefault="00797CE4" w:rsidP="002850DC">
            <w:pPr>
              <w:pStyle w:val="BodyTextExpanded"/>
              <w:jc w:val="center"/>
              <w:cnfStyle w:val="000000100000" w:firstRow="0" w:lastRow="0" w:firstColumn="0" w:lastColumn="0" w:oddVBand="0" w:evenVBand="0" w:oddHBand="1" w:evenHBand="0" w:firstRowFirstColumn="0" w:firstRowLastColumn="0" w:lastRowFirstColumn="0" w:lastRowLastColumn="0"/>
            </w:pPr>
            <w:r w:rsidRPr="00BA72B7">
              <w:rPr>
                <w:b/>
                <w:bCs/>
                <w:lang w:val="en-US"/>
              </w:rPr>
              <w:t>IHACPA Tier 2 clinic classifications</w:t>
            </w:r>
          </w:p>
        </w:tc>
      </w:tr>
      <w:tr w:rsidR="00797CE4" w14:paraId="2F3D307A" w14:textId="77777777" w:rsidTr="002850DC">
        <w:tc>
          <w:tcPr>
            <w:cnfStyle w:val="001000000000" w:firstRow="0" w:lastRow="0" w:firstColumn="1" w:lastColumn="0" w:oddVBand="0" w:evenVBand="0" w:oddHBand="0" w:evenHBand="0" w:firstRowFirstColumn="0" w:firstRowLastColumn="0" w:lastRowFirstColumn="0" w:lastRowLastColumn="0"/>
            <w:tcW w:w="1615" w:type="dxa"/>
            <w:tcBorders>
              <w:right w:val="single" w:sz="4" w:space="0" w:color="FFFFFF" w:themeColor="background1"/>
            </w:tcBorders>
            <w:shd w:val="clear" w:color="auto" w:fill="0B4479" w:themeFill="accent1" w:themeFillShade="BF"/>
            <w:vAlign w:val="center"/>
          </w:tcPr>
          <w:p w14:paraId="3AF0A0A3" w14:textId="77777777" w:rsidR="00797CE4" w:rsidRDefault="00797CE4" w:rsidP="002850DC">
            <w:pPr>
              <w:pStyle w:val="BodyTextExpanded"/>
              <w:jc w:val="center"/>
              <w:rPr>
                <w:lang w:eastAsia="en-AU"/>
              </w:rPr>
            </w:pPr>
            <w:r>
              <w:rPr>
                <w:lang w:eastAsia="en-AU"/>
              </w:rPr>
              <w:t>Tier 2 clinic classifications</w:t>
            </w:r>
          </w:p>
        </w:tc>
        <w:tc>
          <w:tcPr>
            <w:tcW w:w="7650" w:type="dxa"/>
            <w:gridSpan w:val="2"/>
            <w:tcBorders>
              <w:top w:val="single" w:sz="4" w:space="0" w:color="0F5CA2" w:themeColor="accent1"/>
              <w:left w:val="single" w:sz="4" w:space="0" w:color="FFFFFF" w:themeColor="background1"/>
              <w:bottom w:val="single" w:sz="4" w:space="0" w:color="0F5CA2" w:themeColor="accent1"/>
              <w:right w:val="single" w:sz="4" w:space="0" w:color="0F5CA2" w:themeColor="accent1"/>
            </w:tcBorders>
            <w:shd w:val="clear" w:color="auto" w:fill="F2F2F2" w:themeFill="background1" w:themeFillShade="F2"/>
            <w:vAlign w:val="center"/>
          </w:tcPr>
          <w:p w14:paraId="3C4F6AA7" w14:textId="1AD360C3" w:rsidR="00797CE4" w:rsidRPr="00BA72B7" w:rsidRDefault="00797CE4" w:rsidP="002850DC">
            <w:pPr>
              <w:pStyle w:val="BodyTextExpanded"/>
              <w:cnfStyle w:val="000000000000" w:firstRow="0" w:lastRow="0" w:firstColumn="0" w:lastColumn="0" w:oddVBand="0" w:evenVBand="0" w:oddHBand="0" w:evenHBand="0" w:firstRowFirstColumn="0" w:firstRowLastColumn="0" w:lastRowFirstColumn="0" w:lastRowLastColumn="0"/>
            </w:pPr>
            <w:r w:rsidRPr="00BA72B7">
              <w:t>The Tier 2 Non-Admitted Services Definitions Manual</w:t>
            </w:r>
            <w:r w:rsidRPr="00BA72B7">
              <w:rPr>
                <w:lang w:val="en"/>
              </w:rPr>
              <w:t xml:space="preserve"> (</w:t>
            </w:r>
            <w:hyperlink r:id="rId49" w:history="1">
              <w:r w:rsidRPr="00BA72B7">
                <w:rPr>
                  <w:rStyle w:val="Hyperlink"/>
                  <w:lang w:val="en"/>
                </w:rPr>
                <w:t>Tier 2 Manual</w:t>
              </w:r>
            </w:hyperlink>
            <w:r w:rsidRPr="00BA72B7">
              <w:rPr>
                <w:lang w:val="en"/>
              </w:rPr>
              <w:t xml:space="preserve">) </w:t>
            </w:r>
            <w:r w:rsidRPr="00BA72B7">
              <w:t>defines the clinic classifications (classes) required for reporting non-admitted services.</w:t>
            </w:r>
          </w:p>
          <w:p w14:paraId="4DBB4F8D" w14:textId="77777777" w:rsidR="00797CE4" w:rsidRPr="00BA72B7" w:rsidRDefault="00797CE4" w:rsidP="002850DC">
            <w:pPr>
              <w:pStyle w:val="BodyTextExpanded"/>
              <w:cnfStyle w:val="000000000000" w:firstRow="0" w:lastRow="0" w:firstColumn="0" w:lastColumn="0" w:oddVBand="0" w:evenVBand="0" w:oddHBand="0" w:evenHBand="0" w:firstRowFirstColumn="0" w:firstRowLastColumn="0" w:lastRowFirstColumn="0" w:lastRowLastColumn="0"/>
            </w:pPr>
            <w:r w:rsidRPr="00BA72B7">
              <w:t xml:space="preserve">In addition, IHACPA has published the following </w:t>
            </w:r>
            <w:r w:rsidRPr="00BA72B7">
              <w:rPr>
                <w:b/>
                <w:bCs/>
              </w:rPr>
              <w:t>two documents</w:t>
            </w:r>
            <w:r w:rsidRPr="00BA72B7">
              <w:t xml:space="preserve"> and recommends that these along with the Tier 2 Manual and the data set specifications are used collectively.</w:t>
            </w:r>
          </w:p>
          <w:p w14:paraId="25E7A79F" w14:textId="28CEE0CA" w:rsidR="00797CE4" w:rsidRPr="00BA72B7"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val="en"/>
              </w:rPr>
            </w:pPr>
            <w:r w:rsidRPr="00BA72B7">
              <w:t xml:space="preserve">The IHACPA Tier 2 Non-Admitted Services Compendium </w:t>
            </w:r>
            <w:r w:rsidRPr="00BA72B7">
              <w:rPr>
                <w:lang w:val="en"/>
              </w:rPr>
              <w:t>(</w:t>
            </w:r>
            <w:hyperlink r:id="rId50" w:history="1">
              <w:r w:rsidRPr="00BA72B7">
                <w:rPr>
                  <w:rStyle w:val="Hyperlink"/>
                  <w:lang w:val="en"/>
                </w:rPr>
                <w:t>Tier 2 Compendium</w:t>
              </w:r>
            </w:hyperlink>
            <w:r w:rsidRPr="00BA72B7">
              <w:rPr>
                <w:lang w:val="en"/>
              </w:rPr>
              <w:t xml:space="preserve">) </w:t>
            </w:r>
            <w:r w:rsidRPr="00BA72B7">
              <w:t>– this document provides</w:t>
            </w:r>
            <w:r w:rsidRPr="00BA72B7">
              <w:rPr>
                <w:lang w:val="en"/>
              </w:rPr>
              <w:t xml:space="preserve"> details on the counting and classification rules associated with the Tier 2 non-admitted services classification as well as business rules and scenarios to assist users to consistently classify activity, and</w:t>
            </w:r>
          </w:p>
          <w:p w14:paraId="4316389B" w14:textId="641F0CB0" w:rsidR="00797CE4" w:rsidRDefault="00797CE4" w:rsidP="002850DC">
            <w:pPr>
              <w:pStyle w:val="BodyTextExpanded"/>
              <w:cnfStyle w:val="000000000000" w:firstRow="0" w:lastRow="0" w:firstColumn="0" w:lastColumn="0" w:oddVBand="0" w:evenVBand="0" w:oddHBand="0" w:evenHBand="0" w:firstRowFirstColumn="0" w:firstRowLastColumn="0" w:lastRowFirstColumn="0" w:lastRowLastColumn="0"/>
              <w:rPr>
                <w:lang w:val="en"/>
              </w:rPr>
            </w:pPr>
            <w:r w:rsidRPr="00BA72B7">
              <w:t>Tier 2 Non-admitted services national index (</w:t>
            </w:r>
            <w:hyperlink r:id="rId51" w:history="1">
              <w:r w:rsidRPr="00BA72B7">
                <w:rPr>
                  <w:rStyle w:val="Hyperlink"/>
                </w:rPr>
                <w:t>Tier 2 Index</w:t>
              </w:r>
            </w:hyperlink>
            <w:r w:rsidRPr="00BA72B7">
              <w:t>)</w:t>
            </w:r>
            <w:r w:rsidRPr="00BA72B7">
              <w:rPr>
                <w:lang w:val="en"/>
              </w:rPr>
              <w:t xml:space="preserve"> - this index assists users of the Tier 2 classification allocate local clinics to a Tier 2 class in a consistent manner.</w:t>
            </w:r>
          </w:p>
          <w:p w14:paraId="468674D7" w14:textId="77777777" w:rsidR="00797CE4" w:rsidRPr="00B51D4B" w:rsidRDefault="00797CE4" w:rsidP="002850DC">
            <w:pPr>
              <w:pStyle w:val="Callout"/>
              <w:cnfStyle w:val="000000000000" w:firstRow="0" w:lastRow="0" w:firstColumn="0" w:lastColumn="0" w:oddVBand="0" w:evenVBand="0" w:oddHBand="0" w:evenHBand="0" w:firstRowFirstColumn="0" w:firstRowLastColumn="0" w:lastRowFirstColumn="0" w:lastRowLastColumn="0"/>
              <w:rPr>
                <w:i/>
                <w:iCs w:val="0"/>
              </w:rPr>
            </w:pPr>
            <w:r w:rsidRPr="00B51D4B">
              <w:rPr>
                <w:b/>
                <w:bCs/>
                <w:i/>
                <w:iCs w:val="0"/>
                <w:lang w:val="en"/>
              </w:rPr>
              <w:t>Note:</w:t>
            </w:r>
            <w:r w:rsidRPr="00B51D4B">
              <w:rPr>
                <w:i/>
                <w:iCs w:val="0"/>
                <w:lang w:val="en"/>
              </w:rPr>
              <w:t xml:space="preserve"> IHACPA publications must be referenced in conjunction with the Department of Health’s HPFB resources and this data collection guide, as in some cases local reporting rules and requirements take precedence over these national guidelines.  Please contact</w:t>
            </w:r>
            <w:r w:rsidRPr="00B51D4B">
              <w:rPr>
                <w:i/>
                <w:iCs w:val="0"/>
                <w:lang w:val="en-US"/>
              </w:rPr>
              <w:t xml:space="preserve"> the HPFB, Healthcare Purchasing and System Performance Division for further assistance.</w:t>
            </w:r>
          </w:p>
        </w:tc>
      </w:tr>
      <w:tr w:rsidR="00797CE4" w:rsidRPr="007822B6" w14:paraId="55644D55" w14:textId="77777777" w:rsidTr="0028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3"/>
            <w:tcBorders>
              <w:top w:val="single" w:sz="4" w:space="0" w:color="0F5CA2" w:themeColor="accent1"/>
              <w:left w:val="single" w:sz="4" w:space="0" w:color="0F5CA2" w:themeColor="accent1"/>
              <w:bottom w:val="single" w:sz="4" w:space="0" w:color="0F5CA2" w:themeColor="accent1"/>
              <w:right w:val="single" w:sz="4" w:space="0" w:color="0F5CA2" w:themeColor="accent1"/>
            </w:tcBorders>
            <w:shd w:val="clear" w:color="auto" w:fill="D9D9D9" w:themeFill="background1" w:themeFillShade="D9"/>
            <w:vAlign w:val="center"/>
          </w:tcPr>
          <w:p w14:paraId="59798007" w14:textId="77777777" w:rsidR="00797CE4" w:rsidRDefault="00797CE4" w:rsidP="002850DC">
            <w:pPr>
              <w:pStyle w:val="NumberedHeading3"/>
              <w:rPr>
                <w:b w:val="0"/>
                <w:bCs w:val="0"/>
              </w:rPr>
            </w:pPr>
            <w:bookmarkStart w:id="58" w:name="_Toc168656971"/>
            <w:r w:rsidRPr="006C7C32">
              <w:lastRenderedPageBreak/>
              <w:t>Example of a Clinic Mapping:</w:t>
            </w:r>
            <w:bookmarkEnd w:id="58"/>
          </w:p>
          <w:p w14:paraId="25315FDD" w14:textId="77777777" w:rsidR="00797CE4" w:rsidRPr="006C7C32" w:rsidRDefault="00797CE4" w:rsidP="002850DC">
            <w:pPr>
              <w:pStyle w:val="BodyText"/>
              <w:rPr>
                <w:lang w:eastAsia="en-AU"/>
              </w:rPr>
            </w:pPr>
            <w:r>
              <w:rPr>
                <w:noProof/>
              </w:rPr>
              <mc:AlternateContent>
                <mc:Choice Requires="wps">
                  <w:drawing>
                    <wp:anchor distT="45720" distB="45720" distL="114300" distR="114300" simplePos="0" relativeHeight="251658752" behindDoc="0" locked="0" layoutInCell="1" allowOverlap="1" wp14:anchorId="725DA236" wp14:editId="0D24E5E9">
                      <wp:simplePos x="0" y="0"/>
                      <wp:positionH relativeFrom="margin">
                        <wp:posOffset>3926840</wp:posOffset>
                      </wp:positionH>
                      <wp:positionV relativeFrom="paragraph">
                        <wp:posOffset>214630</wp:posOffset>
                      </wp:positionV>
                      <wp:extent cx="1828165" cy="1111885"/>
                      <wp:effectExtent l="19050" t="19050" r="19685" b="1206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111885"/>
                              </a:xfrm>
                              <a:prstGeom prst="rect">
                                <a:avLst/>
                              </a:prstGeom>
                              <a:solidFill>
                                <a:schemeClr val="accent1">
                                  <a:lumMod val="20000"/>
                                  <a:lumOff val="80000"/>
                                </a:schemeClr>
                              </a:solidFill>
                              <a:ln w="28575">
                                <a:solidFill>
                                  <a:schemeClr val="accent1">
                                    <a:lumMod val="75000"/>
                                  </a:schemeClr>
                                </a:solidFill>
                                <a:miter lim="800000"/>
                                <a:headEnd/>
                                <a:tailEnd/>
                              </a:ln>
                            </wps:spPr>
                            <wps:txbx>
                              <w:txbxContent>
                                <w:p w14:paraId="1E0A6218" w14:textId="77777777" w:rsidR="00797CE4" w:rsidRPr="006C7C32" w:rsidRDefault="00797CE4" w:rsidP="00797CE4">
                                  <w:pPr>
                                    <w:jc w:val="center"/>
                                    <w:rPr>
                                      <w:b/>
                                      <w:bCs/>
                                      <w:u w:val="single"/>
                                    </w:rPr>
                                  </w:pPr>
                                  <w:r w:rsidRPr="006C7C32">
                                    <w:rPr>
                                      <w:b/>
                                      <w:bCs/>
                                      <w:u w:val="single"/>
                                    </w:rPr>
                                    <w:t>Tier 2 Clinic Class</w:t>
                                  </w:r>
                                </w:p>
                                <w:p w14:paraId="0F61EC31" w14:textId="77777777" w:rsidR="00797CE4" w:rsidRPr="006C7C32" w:rsidRDefault="00797CE4" w:rsidP="00797CE4">
                                  <w:pPr>
                                    <w:jc w:val="center"/>
                                  </w:pPr>
                                </w:p>
                                <w:p w14:paraId="3AAED37E" w14:textId="77777777" w:rsidR="00797CE4" w:rsidRPr="006C7C32" w:rsidRDefault="00797CE4" w:rsidP="00797CE4">
                                  <w:pPr>
                                    <w:jc w:val="center"/>
                                  </w:pPr>
                                  <w:r w:rsidRPr="006C7C32">
                                    <w:t xml:space="preserve">30.03 </w:t>
                                  </w:r>
                                </w:p>
                                <w:p w14:paraId="5FF44B62" w14:textId="77777777" w:rsidR="00797CE4" w:rsidRPr="006C7C32" w:rsidRDefault="00797CE4" w:rsidP="00797CE4">
                                  <w:pPr>
                                    <w:jc w:val="center"/>
                                    <w:rPr>
                                      <w:b/>
                                      <w:bCs/>
                                    </w:rPr>
                                  </w:pPr>
                                  <w:r w:rsidRPr="006C7C32">
                                    <w:t xml:space="preserve">Computerised Tomography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DA236" id="Text Box 23" o:spid="_x0000_s1027" type="#_x0000_t202" style="position:absolute;margin-left:309.2pt;margin-top:16.9pt;width:143.95pt;height:87.5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" fillcolor="#c1def9 [660]" strokecolor="#0b4479 [2404]" strokeweight="2.25pt">
                      <v:textbox>
                        <w:txbxContent>
                          <w:p w14:paraId="1E0A6218" w14:textId="77777777" w:rsidR="00797CE4" w:rsidRPr="006C7C32" w:rsidRDefault="00797CE4" w:rsidP="00797CE4">
                            <w:pPr>
                              <w:jc w:val="center"/>
                              <w:rPr>
                                <w:b/>
                                <w:bCs/>
                                <w:u w:val="single"/>
                              </w:rPr>
                            </w:pPr>
                            <w:r w:rsidRPr="006C7C32">
                              <w:rPr>
                                <w:b/>
                                <w:bCs/>
                                <w:u w:val="single"/>
                              </w:rPr>
                              <w:t>Tier 2 Clinic Class</w:t>
                            </w:r>
                          </w:p>
                          <w:p w14:paraId="0F61EC31" w14:textId="77777777" w:rsidR="00797CE4" w:rsidRPr="006C7C32" w:rsidRDefault="00797CE4" w:rsidP="00797CE4">
                            <w:pPr>
                              <w:jc w:val="center"/>
                            </w:pPr>
                          </w:p>
                          <w:p w14:paraId="3AAED37E" w14:textId="77777777" w:rsidR="00797CE4" w:rsidRPr="006C7C32" w:rsidRDefault="00797CE4" w:rsidP="00797CE4">
                            <w:pPr>
                              <w:jc w:val="center"/>
                            </w:pPr>
                            <w:r w:rsidRPr="006C7C32">
                              <w:t xml:space="preserve">30.03 </w:t>
                            </w:r>
                          </w:p>
                          <w:p w14:paraId="5FF44B62" w14:textId="77777777" w:rsidR="00797CE4" w:rsidRPr="006C7C32" w:rsidRDefault="00797CE4" w:rsidP="00797CE4">
                            <w:pPr>
                              <w:jc w:val="center"/>
                              <w:rPr>
                                <w:b/>
                                <w:bCs/>
                              </w:rPr>
                            </w:pPr>
                            <w:r w:rsidRPr="006C7C32">
                              <w:t xml:space="preserve">Computerised Tomography </w:t>
                            </w:r>
                          </w:p>
                        </w:txbxContent>
                      </v:textbox>
                      <w10:wrap type="square" anchorx="margin"/>
                    </v:shape>
                  </w:pict>
                </mc:Fallback>
              </mc:AlternateContent>
            </w:r>
            <w:r>
              <w:rPr>
                <w:noProof/>
              </w:rPr>
              <mc:AlternateContent>
                <mc:Choice Requires="wps">
                  <w:drawing>
                    <wp:anchor distT="45720" distB="45720" distL="114300" distR="114300" simplePos="0" relativeHeight="251655680" behindDoc="0" locked="0" layoutInCell="1" allowOverlap="1" wp14:anchorId="5B94CB86" wp14:editId="7650B023">
                      <wp:simplePos x="0" y="0"/>
                      <wp:positionH relativeFrom="margin">
                        <wp:posOffset>2190115</wp:posOffset>
                      </wp:positionH>
                      <wp:positionV relativeFrom="paragraph">
                        <wp:posOffset>217170</wp:posOffset>
                      </wp:positionV>
                      <wp:extent cx="1478280" cy="1111885"/>
                      <wp:effectExtent l="19050" t="19050" r="26670"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111885"/>
                              </a:xfrm>
                              <a:prstGeom prst="rect">
                                <a:avLst/>
                              </a:prstGeom>
                              <a:solidFill>
                                <a:schemeClr val="accent1">
                                  <a:lumMod val="20000"/>
                                  <a:lumOff val="80000"/>
                                </a:schemeClr>
                              </a:solidFill>
                              <a:ln w="28575">
                                <a:solidFill>
                                  <a:schemeClr val="accent1">
                                    <a:lumMod val="75000"/>
                                  </a:schemeClr>
                                </a:solidFill>
                                <a:miter lim="800000"/>
                                <a:headEnd/>
                                <a:tailEnd/>
                              </a:ln>
                            </wps:spPr>
                            <wps:txbx>
                              <w:txbxContent>
                                <w:p w14:paraId="3462A90A" w14:textId="77777777" w:rsidR="00797CE4" w:rsidRPr="006C7C32" w:rsidRDefault="00797CE4" w:rsidP="00797CE4">
                                  <w:pPr>
                                    <w:jc w:val="center"/>
                                    <w:rPr>
                                      <w:b/>
                                      <w:bCs/>
                                      <w:u w:val="single"/>
                                    </w:rPr>
                                  </w:pPr>
                                  <w:r w:rsidRPr="006C7C32">
                                    <w:rPr>
                                      <w:b/>
                                      <w:bCs/>
                                      <w:u w:val="single"/>
                                    </w:rPr>
                                    <w:t>MAC Clinic Type</w:t>
                                  </w:r>
                                </w:p>
                                <w:p w14:paraId="47FBB1CF" w14:textId="77777777" w:rsidR="00797CE4" w:rsidRPr="006C7C32" w:rsidRDefault="00797CE4" w:rsidP="00797CE4">
                                  <w:pPr>
                                    <w:jc w:val="center"/>
                                  </w:pPr>
                                </w:p>
                                <w:p w14:paraId="1DE12F7D" w14:textId="77777777" w:rsidR="00797CE4" w:rsidRPr="006C7C32" w:rsidRDefault="00797CE4" w:rsidP="00797CE4">
                                  <w:pPr>
                                    <w:jc w:val="center"/>
                                    <w:rPr>
                                      <w:b/>
                                      <w:bCs/>
                                    </w:rPr>
                                  </w:pPr>
                                  <w:r w:rsidRPr="006C7C32">
                                    <w:t>Computerised Tomography (CT)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CB86" id="Text Box 24" o:spid="_x0000_s1028" type="#_x0000_t202" style="position:absolute;margin-left:172.45pt;margin-top:17.1pt;width:116.4pt;height:87.5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" fillcolor="#c1def9 [660]" strokecolor="#0b4479 [2404]" strokeweight="2.25pt">
                      <v:textbox>
                        <w:txbxContent>
                          <w:p w14:paraId="3462A90A" w14:textId="77777777" w:rsidR="00797CE4" w:rsidRPr="006C7C32" w:rsidRDefault="00797CE4" w:rsidP="00797CE4">
                            <w:pPr>
                              <w:jc w:val="center"/>
                              <w:rPr>
                                <w:b/>
                                <w:bCs/>
                                <w:u w:val="single"/>
                              </w:rPr>
                            </w:pPr>
                            <w:r w:rsidRPr="006C7C32">
                              <w:rPr>
                                <w:b/>
                                <w:bCs/>
                                <w:u w:val="single"/>
                              </w:rPr>
                              <w:t>MAC Clinic Type</w:t>
                            </w:r>
                          </w:p>
                          <w:p w14:paraId="47FBB1CF" w14:textId="77777777" w:rsidR="00797CE4" w:rsidRPr="006C7C32" w:rsidRDefault="00797CE4" w:rsidP="00797CE4">
                            <w:pPr>
                              <w:jc w:val="center"/>
                            </w:pPr>
                          </w:p>
                          <w:p w14:paraId="1DE12F7D" w14:textId="77777777" w:rsidR="00797CE4" w:rsidRPr="006C7C32" w:rsidRDefault="00797CE4" w:rsidP="00797CE4">
                            <w:pPr>
                              <w:jc w:val="center"/>
                              <w:rPr>
                                <w:b/>
                                <w:bCs/>
                              </w:rPr>
                            </w:pPr>
                            <w:r w:rsidRPr="006C7C32">
                              <w:t>Computerised Tomography (CT)</w:t>
                            </w:r>
                          </w:p>
                        </w:txbxContent>
                      </v:textbox>
                      <w10:wrap anchorx="margin"/>
                    </v:shape>
                  </w:pict>
                </mc:Fallback>
              </mc:AlternateContent>
            </w:r>
            <w:r>
              <w:rPr>
                <w:noProof/>
              </w:rPr>
              <mc:AlternateContent>
                <mc:Choice Requires="wps">
                  <w:drawing>
                    <wp:anchor distT="45720" distB="45720" distL="114300" distR="114300" simplePos="0" relativeHeight="251652608" behindDoc="0" locked="0" layoutInCell="1" allowOverlap="1" wp14:anchorId="10823477" wp14:editId="6E23758C">
                      <wp:simplePos x="0" y="0"/>
                      <wp:positionH relativeFrom="margin">
                        <wp:posOffset>-3810</wp:posOffset>
                      </wp:positionH>
                      <wp:positionV relativeFrom="paragraph">
                        <wp:posOffset>219710</wp:posOffset>
                      </wp:positionV>
                      <wp:extent cx="1878330" cy="1110615"/>
                      <wp:effectExtent l="19050" t="19050" r="26670" b="133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110615"/>
                              </a:xfrm>
                              <a:prstGeom prst="rect">
                                <a:avLst/>
                              </a:prstGeom>
                              <a:solidFill>
                                <a:schemeClr val="accent1">
                                  <a:lumMod val="20000"/>
                                  <a:lumOff val="80000"/>
                                </a:schemeClr>
                              </a:solidFill>
                              <a:ln w="28575">
                                <a:solidFill>
                                  <a:schemeClr val="accent1">
                                    <a:lumMod val="75000"/>
                                  </a:schemeClr>
                                </a:solidFill>
                                <a:miter lim="800000"/>
                                <a:headEnd/>
                                <a:tailEnd/>
                              </a:ln>
                            </wps:spPr>
                            <wps:txbx>
                              <w:txbxContent>
                                <w:p w14:paraId="674089B2" w14:textId="77777777" w:rsidR="00797CE4" w:rsidRPr="00954268" w:rsidRDefault="00797CE4" w:rsidP="00797CE4">
                                  <w:pPr>
                                    <w:jc w:val="center"/>
                                    <w:rPr>
                                      <w:b/>
                                      <w:bCs/>
                                      <w:u w:val="single"/>
                                    </w:rPr>
                                  </w:pPr>
                                  <w:r w:rsidRPr="00954268">
                                    <w:rPr>
                                      <w:b/>
                                      <w:bCs/>
                                      <w:u w:val="single"/>
                                    </w:rPr>
                                    <w:t>C</w:t>
                                  </w:r>
                                  <w:r>
                                    <w:rPr>
                                      <w:b/>
                                      <w:bCs/>
                                      <w:u w:val="single"/>
                                    </w:rPr>
                                    <w:t>orporate Clinic Code</w:t>
                                  </w:r>
                                </w:p>
                                <w:p w14:paraId="31EF5120" w14:textId="77777777" w:rsidR="00797CE4" w:rsidRPr="002204BF" w:rsidRDefault="00797CE4" w:rsidP="00797CE4">
                                  <w:pPr>
                                    <w:jc w:val="center"/>
                                    <w:rPr>
                                      <w:sz w:val="8"/>
                                      <w:szCs w:val="8"/>
                                    </w:rPr>
                                  </w:pPr>
                                </w:p>
                                <w:p w14:paraId="4507FBD6" w14:textId="77777777" w:rsidR="00797CE4" w:rsidRPr="002204BF" w:rsidRDefault="00797CE4" w:rsidP="00797CE4">
                                  <w:pPr>
                                    <w:jc w:val="center"/>
                                    <w:rPr>
                                      <w:sz w:val="6"/>
                                      <w:szCs w:val="6"/>
                                    </w:rPr>
                                  </w:pPr>
                                </w:p>
                                <w:p w14:paraId="5E5517F5" w14:textId="77777777" w:rsidR="00797CE4" w:rsidRPr="006C7C32" w:rsidRDefault="00797CE4" w:rsidP="00797CE4">
                                  <w:pPr>
                                    <w:jc w:val="center"/>
                                  </w:pPr>
                                  <w:r w:rsidRPr="006C7C32">
                                    <w:t xml:space="preserve">261 </w:t>
                                  </w:r>
                                </w:p>
                                <w:p w14:paraId="0184FC55" w14:textId="77777777" w:rsidR="00797CE4" w:rsidRPr="006C7C32" w:rsidRDefault="00797CE4" w:rsidP="00797CE4">
                                  <w:pPr>
                                    <w:jc w:val="center"/>
                                  </w:pPr>
                                  <w:r w:rsidRPr="006C7C32">
                                    <w:t xml:space="preserve">Diagnostic – </w:t>
                                  </w:r>
                                </w:p>
                                <w:p w14:paraId="65D0F2B0" w14:textId="77777777" w:rsidR="00797CE4" w:rsidRPr="006C7C32" w:rsidRDefault="00797CE4" w:rsidP="00797CE4">
                                  <w:pPr>
                                    <w:jc w:val="center"/>
                                    <w:rPr>
                                      <w:b/>
                                      <w:bCs/>
                                    </w:rPr>
                                  </w:pPr>
                                  <w:r w:rsidRPr="006C7C32">
                                    <w:t>Computerised</w:t>
                                  </w:r>
                                  <w:r>
                                    <w:t xml:space="preserve"> </w:t>
                                  </w:r>
                                  <w:r w:rsidRPr="006C7C32">
                                    <w:t>Tomography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3477" id="Text Box 22" o:spid="_x0000_s1029" type="#_x0000_t202" style="position:absolute;margin-left:-.3pt;margin-top:17.3pt;width:147.9pt;height:87.4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" fillcolor="#c1def9 [660]" strokecolor="#0b4479 [2404]" strokeweight="2.25pt">
                      <v:textbox>
                        <w:txbxContent>
                          <w:p w14:paraId="674089B2" w14:textId="77777777" w:rsidR="00797CE4" w:rsidRPr="00954268" w:rsidRDefault="00797CE4" w:rsidP="00797CE4">
                            <w:pPr>
                              <w:jc w:val="center"/>
                              <w:rPr>
                                <w:b/>
                                <w:bCs/>
                                <w:u w:val="single"/>
                              </w:rPr>
                            </w:pPr>
                            <w:r w:rsidRPr="00954268">
                              <w:rPr>
                                <w:b/>
                                <w:bCs/>
                                <w:u w:val="single"/>
                              </w:rPr>
                              <w:t>C</w:t>
                            </w:r>
                            <w:r>
                              <w:rPr>
                                <w:b/>
                                <w:bCs/>
                                <w:u w:val="single"/>
                              </w:rPr>
                              <w:t>orporate Clinic Code</w:t>
                            </w:r>
                          </w:p>
                          <w:p w14:paraId="31EF5120" w14:textId="77777777" w:rsidR="00797CE4" w:rsidRPr="002204BF" w:rsidRDefault="00797CE4" w:rsidP="00797CE4">
                            <w:pPr>
                              <w:jc w:val="center"/>
                              <w:rPr>
                                <w:sz w:val="8"/>
                                <w:szCs w:val="8"/>
                              </w:rPr>
                            </w:pPr>
                          </w:p>
                          <w:p w14:paraId="4507FBD6" w14:textId="77777777" w:rsidR="00797CE4" w:rsidRPr="002204BF" w:rsidRDefault="00797CE4" w:rsidP="00797CE4">
                            <w:pPr>
                              <w:jc w:val="center"/>
                              <w:rPr>
                                <w:sz w:val="6"/>
                                <w:szCs w:val="6"/>
                              </w:rPr>
                            </w:pPr>
                          </w:p>
                          <w:p w14:paraId="5E5517F5" w14:textId="77777777" w:rsidR="00797CE4" w:rsidRPr="006C7C32" w:rsidRDefault="00797CE4" w:rsidP="00797CE4">
                            <w:pPr>
                              <w:jc w:val="center"/>
                            </w:pPr>
                            <w:r w:rsidRPr="006C7C32">
                              <w:t xml:space="preserve">261 </w:t>
                            </w:r>
                          </w:p>
                          <w:p w14:paraId="0184FC55" w14:textId="77777777" w:rsidR="00797CE4" w:rsidRPr="006C7C32" w:rsidRDefault="00797CE4" w:rsidP="00797CE4">
                            <w:pPr>
                              <w:jc w:val="center"/>
                            </w:pPr>
                            <w:r w:rsidRPr="006C7C32">
                              <w:t xml:space="preserve">Diagnostic – </w:t>
                            </w:r>
                          </w:p>
                          <w:p w14:paraId="65D0F2B0" w14:textId="77777777" w:rsidR="00797CE4" w:rsidRPr="006C7C32" w:rsidRDefault="00797CE4" w:rsidP="00797CE4">
                            <w:pPr>
                              <w:jc w:val="center"/>
                              <w:rPr>
                                <w:b/>
                                <w:bCs/>
                              </w:rPr>
                            </w:pPr>
                            <w:r w:rsidRPr="006C7C32">
                              <w:t>Computerised</w:t>
                            </w:r>
                            <w:r>
                              <w:t xml:space="preserve"> </w:t>
                            </w:r>
                            <w:r w:rsidRPr="006C7C32">
                              <w:t>Tomography</w:t>
                            </w:r>
                          </w:p>
                        </w:txbxContent>
                      </v:textbox>
                      <w10:wrap type="square" anchorx="margin"/>
                    </v:shape>
                  </w:pict>
                </mc:Fallback>
              </mc:AlternateContent>
            </w:r>
          </w:p>
          <w:p w14:paraId="72377A86" w14:textId="77777777" w:rsidR="00797CE4" w:rsidRPr="006C7C32" w:rsidRDefault="00797CE4" w:rsidP="002850DC">
            <w:pPr>
              <w:pStyle w:val="BodyText"/>
              <w:rPr>
                <w:lang w:eastAsia="en-AU"/>
              </w:rPr>
            </w:pPr>
            <w:r>
              <w:rPr>
                <w:noProof/>
                <w:lang w:eastAsia="en-AU"/>
                <w14:numSpacing w14:val="default"/>
              </w:rPr>
              <mc:AlternateContent>
                <mc:Choice Requires="wps">
                  <w:drawing>
                    <wp:anchor distT="0" distB="0" distL="114300" distR="114300" simplePos="0" relativeHeight="251664896" behindDoc="0" locked="0" layoutInCell="1" allowOverlap="1" wp14:anchorId="61615E2A" wp14:editId="6F665715">
                      <wp:simplePos x="0" y="0"/>
                      <wp:positionH relativeFrom="column">
                        <wp:posOffset>1905627</wp:posOffset>
                      </wp:positionH>
                      <wp:positionV relativeFrom="paragraph">
                        <wp:posOffset>525932</wp:posOffset>
                      </wp:positionV>
                      <wp:extent cx="235612" cy="145415"/>
                      <wp:effectExtent l="0" t="19050" r="31115" b="45085"/>
                      <wp:wrapNone/>
                      <wp:docPr id="6" name="Arrow: Right 6"/>
                      <wp:cNvGraphicFramePr/>
                      <a:graphic xmlns:a="http://schemas.openxmlformats.org/drawingml/2006/main">
                        <a:graphicData uri="http://schemas.microsoft.com/office/word/2010/wordprocessingShape">
                          <wps:wsp>
                            <wps:cNvSpPr/>
                            <wps:spPr>
                              <a:xfrm>
                                <a:off x="0" y="0"/>
                                <a:ext cx="235612" cy="1454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21A3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50.05pt;margin-top:41.4pt;width:18.55pt;height:11.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" adj="14934" fillcolor="#0f5ca2 [3204]" strokecolor="#072d50 [1604]" strokeweight="1pt"/>
                  </w:pict>
                </mc:Fallback>
              </mc:AlternateContent>
            </w:r>
            <w:r>
              <w:rPr>
                <w:noProof/>
                <w:lang w:eastAsia="en-AU"/>
                <w14:numSpacing w14:val="default"/>
              </w:rPr>
              <mc:AlternateContent>
                <mc:Choice Requires="wps">
                  <w:drawing>
                    <wp:anchor distT="0" distB="0" distL="114300" distR="114300" simplePos="0" relativeHeight="251661824" behindDoc="0" locked="0" layoutInCell="1" allowOverlap="1" wp14:anchorId="4427BB10" wp14:editId="43402729">
                      <wp:simplePos x="0" y="0"/>
                      <wp:positionH relativeFrom="column">
                        <wp:posOffset>3700768</wp:posOffset>
                      </wp:positionH>
                      <wp:positionV relativeFrom="paragraph">
                        <wp:posOffset>529321</wp:posOffset>
                      </wp:positionV>
                      <wp:extent cx="190734" cy="145855"/>
                      <wp:effectExtent l="0" t="19050" r="38100" b="45085"/>
                      <wp:wrapNone/>
                      <wp:docPr id="5" name="Arrow: Right 5"/>
                      <wp:cNvGraphicFramePr/>
                      <a:graphic xmlns:a="http://schemas.openxmlformats.org/drawingml/2006/main">
                        <a:graphicData uri="http://schemas.microsoft.com/office/word/2010/wordprocessingShape">
                          <wps:wsp>
                            <wps:cNvSpPr/>
                            <wps:spPr>
                              <a:xfrm>
                                <a:off x="0" y="0"/>
                                <a:ext cx="190734" cy="145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182BD" id="Arrow: Right 5" o:spid="_x0000_s1026" type="#_x0000_t13" style="position:absolute;margin-left:291.4pt;margin-top:41.7pt;width:15pt;height:1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" adj="13341" fillcolor="#0f5ca2 [3204]" strokecolor="#072d50 [1604]" strokeweight="1pt"/>
                  </w:pict>
                </mc:Fallback>
              </mc:AlternateContent>
            </w:r>
          </w:p>
        </w:tc>
      </w:tr>
    </w:tbl>
    <w:p w14:paraId="6C4AFAC8" w14:textId="42ECC423" w:rsidR="00797CE4" w:rsidRDefault="00797CE4" w:rsidP="00265122"/>
    <w:p w14:paraId="1C0EF2AE" w14:textId="0480ABE5" w:rsidR="00265122" w:rsidRDefault="00265122" w:rsidP="00265122"/>
    <w:p w14:paraId="57012043" w14:textId="77777777" w:rsidR="00265122" w:rsidRDefault="00265122" w:rsidP="00797CE4">
      <w:pPr>
        <w:sectPr w:rsidR="00265122" w:rsidSect="006148F4">
          <w:pgSz w:w="11906" w:h="16838" w:code="9"/>
          <w:pgMar w:top="1531" w:right="1531" w:bottom="1531" w:left="1531" w:header="709" w:footer="709" w:gutter="0"/>
          <w:cols w:space="708"/>
          <w:docGrid w:linePitch="360"/>
        </w:sectPr>
      </w:pPr>
    </w:p>
    <w:p w14:paraId="24A4554B" w14:textId="6A28E484" w:rsidR="00265122" w:rsidRDefault="00265122" w:rsidP="00265122">
      <w:r w:rsidRPr="00265122">
        <w:lastRenderedPageBreak/>
        <w:t>The mappings between the Corporate Clinic Codes, MAC Clinic Types, and IHACPA’s Tier 2 Clinic Classes for Diagnostic and Offender Health are provided below.</w:t>
      </w:r>
    </w:p>
    <w:p w14:paraId="074A6974" w14:textId="77777777" w:rsidR="00265122" w:rsidRDefault="00265122" w:rsidP="00797CE4"/>
    <w:tbl>
      <w:tblPr>
        <w:tblW w:w="5719" w:type="pct"/>
        <w:tblInd w:w="-1003" w:type="dxa"/>
        <w:tblLook w:val="04A0" w:firstRow="1" w:lastRow="0" w:firstColumn="1" w:lastColumn="0" w:noHBand="0" w:noVBand="1"/>
      </w:tblPr>
      <w:tblGrid>
        <w:gridCol w:w="837"/>
        <w:gridCol w:w="3110"/>
        <w:gridCol w:w="1347"/>
        <w:gridCol w:w="1687"/>
        <w:gridCol w:w="2826"/>
        <w:gridCol w:w="1121"/>
        <w:gridCol w:w="4806"/>
      </w:tblGrid>
      <w:tr w:rsidR="008A2245" w:rsidRPr="008A2245" w14:paraId="059028C3" w14:textId="77777777" w:rsidTr="008A2245">
        <w:trPr>
          <w:trHeight w:val="455"/>
        </w:trPr>
        <w:tc>
          <w:tcPr>
            <w:tcW w:w="270" w:type="pct"/>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6C04847E" w14:textId="77777777" w:rsidR="008A2245" w:rsidRPr="008A2245" w:rsidRDefault="008A2245" w:rsidP="008A2245">
            <w:pPr>
              <w:spacing w:line="240" w:lineRule="auto"/>
              <w:jc w:val="center"/>
              <w:rPr>
                <w:rFonts w:eastAsia="Times New Roman" w:cs="Times New Roman"/>
                <w:b/>
                <w:bCs/>
                <w:color w:val="963634"/>
                <w:sz w:val="24"/>
                <w:szCs w:val="24"/>
                <w:lang w:val="en-AU" w:eastAsia="en-AU"/>
              </w:rPr>
            </w:pPr>
            <w:r w:rsidRPr="008A2245">
              <w:rPr>
                <w:rFonts w:eastAsia="Times New Roman" w:cs="Times New Roman"/>
                <w:b/>
                <w:bCs/>
                <w:color w:val="963634"/>
                <w:sz w:val="24"/>
                <w:szCs w:val="24"/>
                <w:lang w:val="en-AU" w:eastAsia="en-AU"/>
              </w:rPr>
              <w:t>CCC</w:t>
            </w:r>
          </w:p>
        </w:tc>
        <w:tc>
          <w:tcPr>
            <w:tcW w:w="992" w:type="pct"/>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045BBDEE" w14:textId="77777777" w:rsidR="008A2245" w:rsidRPr="008A2245" w:rsidRDefault="008A2245" w:rsidP="008A2245">
            <w:pPr>
              <w:spacing w:line="240" w:lineRule="auto"/>
              <w:jc w:val="center"/>
              <w:rPr>
                <w:rFonts w:eastAsia="Times New Roman" w:cs="Times New Roman"/>
                <w:b/>
                <w:bCs/>
                <w:color w:val="963634"/>
                <w:sz w:val="24"/>
                <w:szCs w:val="24"/>
                <w:lang w:val="en-AU" w:eastAsia="en-AU"/>
              </w:rPr>
            </w:pPr>
            <w:r w:rsidRPr="008A2245">
              <w:rPr>
                <w:rFonts w:eastAsia="Times New Roman" w:cs="Times New Roman"/>
                <w:b/>
                <w:bCs/>
                <w:color w:val="963634"/>
                <w:sz w:val="24"/>
                <w:szCs w:val="24"/>
                <w:lang w:val="en-AU" w:eastAsia="en-AU"/>
              </w:rPr>
              <w:t>Corporate Clinic Code Description</w:t>
            </w:r>
          </w:p>
        </w:tc>
        <w:tc>
          <w:tcPr>
            <w:tcW w:w="405" w:type="pct"/>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4E91F328" w14:textId="77777777" w:rsidR="008A2245" w:rsidRPr="008A2245" w:rsidRDefault="008A2245" w:rsidP="008A2245">
            <w:pPr>
              <w:spacing w:line="240" w:lineRule="auto"/>
              <w:jc w:val="center"/>
              <w:rPr>
                <w:rFonts w:eastAsia="Times New Roman" w:cs="Times New Roman"/>
                <w:b/>
                <w:bCs/>
                <w:color w:val="963634"/>
                <w:sz w:val="24"/>
                <w:szCs w:val="24"/>
                <w:lang w:val="en-AU" w:eastAsia="en-AU"/>
              </w:rPr>
            </w:pPr>
            <w:r w:rsidRPr="008A2245">
              <w:rPr>
                <w:rFonts w:eastAsia="Times New Roman" w:cs="Times New Roman"/>
                <w:b/>
                <w:bCs/>
                <w:color w:val="963634"/>
                <w:sz w:val="24"/>
                <w:szCs w:val="24"/>
                <w:lang w:val="en-AU" w:eastAsia="en-AU"/>
              </w:rPr>
              <w:t>Provider Type</w:t>
            </w:r>
          </w:p>
        </w:tc>
        <w:tc>
          <w:tcPr>
            <w:tcW w:w="1442" w:type="pct"/>
            <w:gridSpan w:val="2"/>
            <w:tcBorders>
              <w:top w:val="single" w:sz="8" w:space="0" w:color="366092"/>
              <w:left w:val="nil"/>
              <w:bottom w:val="single" w:sz="4" w:space="0" w:color="auto"/>
              <w:right w:val="single" w:sz="4" w:space="0" w:color="000000"/>
            </w:tcBorders>
            <w:shd w:val="clear" w:color="000000" w:fill="215967"/>
            <w:noWrap/>
            <w:vAlign w:val="center"/>
            <w:hideMark/>
          </w:tcPr>
          <w:p w14:paraId="502A1900" w14:textId="77777777" w:rsidR="008A2245" w:rsidRPr="008A2245" w:rsidRDefault="008A2245" w:rsidP="008A2245">
            <w:pPr>
              <w:spacing w:line="240" w:lineRule="auto"/>
              <w:jc w:val="center"/>
              <w:rPr>
                <w:rFonts w:eastAsia="Times New Roman" w:cs="Times New Roman"/>
                <w:b/>
                <w:bCs/>
                <w:color w:val="FFFFFF"/>
                <w:sz w:val="32"/>
                <w:szCs w:val="32"/>
                <w:lang w:val="en-AU" w:eastAsia="en-AU"/>
              </w:rPr>
            </w:pPr>
            <w:r w:rsidRPr="008A2245">
              <w:rPr>
                <w:rFonts w:eastAsia="Times New Roman" w:cs="Times New Roman"/>
                <w:b/>
                <w:bCs/>
                <w:color w:val="FFFFFF"/>
                <w:sz w:val="32"/>
                <w:szCs w:val="32"/>
                <w:lang w:val="en-AU" w:eastAsia="en-AU"/>
              </w:rPr>
              <w:t>QHNAPDC</w:t>
            </w:r>
          </w:p>
        </w:tc>
        <w:tc>
          <w:tcPr>
            <w:tcW w:w="1891" w:type="pct"/>
            <w:gridSpan w:val="2"/>
            <w:tcBorders>
              <w:top w:val="single" w:sz="8" w:space="0" w:color="366092"/>
              <w:left w:val="nil"/>
              <w:bottom w:val="single" w:sz="4" w:space="0" w:color="auto"/>
              <w:right w:val="single" w:sz="8" w:space="0" w:color="000000"/>
            </w:tcBorders>
            <w:shd w:val="clear" w:color="000000" w:fill="366092"/>
            <w:noWrap/>
            <w:vAlign w:val="center"/>
            <w:hideMark/>
          </w:tcPr>
          <w:p w14:paraId="7A0DFC2C" w14:textId="77777777" w:rsidR="008A2245" w:rsidRPr="008A2245" w:rsidRDefault="008A2245" w:rsidP="008A2245">
            <w:pPr>
              <w:spacing w:line="240" w:lineRule="auto"/>
              <w:jc w:val="center"/>
              <w:rPr>
                <w:rFonts w:eastAsia="Times New Roman" w:cs="Times New Roman"/>
                <w:b/>
                <w:bCs/>
                <w:color w:val="FFFFFF"/>
                <w:sz w:val="32"/>
                <w:szCs w:val="32"/>
                <w:lang w:val="en-AU" w:eastAsia="en-AU"/>
              </w:rPr>
            </w:pPr>
            <w:r w:rsidRPr="008A2245">
              <w:rPr>
                <w:rFonts w:eastAsia="Times New Roman" w:cs="Times New Roman"/>
                <w:b/>
                <w:bCs/>
                <w:color w:val="FFFFFF"/>
                <w:sz w:val="32"/>
                <w:szCs w:val="32"/>
                <w:lang w:val="en-AU" w:eastAsia="en-AU"/>
              </w:rPr>
              <w:t>MAC</w:t>
            </w:r>
          </w:p>
        </w:tc>
      </w:tr>
      <w:tr w:rsidR="008A2245" w:rsidRPr="008A2245" w14:paraId="3F0CC848" w14:textId="77777777" w:rsidTr="008A2245">
        <w:trPr>
          <w:trHeight w:val="616"/>
        </w:trPr>
        <w:tc>
          <w:tcPr>
            <w:tcW w:w="270" w:type="pct"/>
            <w:vMerge/>
            <w:tcBorders>
              <w:top w:val="single" w:sz="8" w:space="0" w:color="auto"/>
              <w:left w:val="single" w:sz="8" w:space="0" w:color="auto"/>
              <w:bottom w:val="single" w:sz="8" w:space="0" w:color="000000"/>
              <w:right w:val="single" w:sz="8" w:space="0" w:color="auto"/>
            </w:tcBorders>
            <w:vAlign w:val="center"/>
            <w:hideMark/>
          </w:tcPr>
          <w:p w14:paraId="06786F39" w14:textId="77777777" w:rsidR="008A2245" w:rsidRPr="008A2245" w:rsidRDefault="008A2245" w:rsidP="008A2245">
            <w:pPr>
              <w:spacing w:line="240" w:lineRule="auto"/>
              <w:rPr>
                <w:rFonts w:eastAsia="Times New Roman" w:cs="Times New Roman"/>
                <w:b/>
                <w:bCs/>
                <w:color w:val="963634"/>
                <w:sz w:val="24"/>
                <w:szCs w:val="24"/>
                <w:lang w:val="en-AU" w:eastAsia="en-AU"/>
              </w:rPr>
            </w:pPr>
          </w:p>
        </w:tc>
        <w:tc>
          <w:tcPr>
            <w:tcW w:w="992" w:type="pct"/>
            <w:vMerge/>
            <w:tcBorders>
              <w:top w:val="single" w:sz="8" w:space="0" w:color="auto"/>
              <w:left w:val="single" w:sz="8" w:space="0" w:color="auto"/>
              <w:bottom w:val="single" w:sz="8" w:space="0" w:color="000000"/>
              <w:right w:val="single" w:sz="8" w:space="0" w:color="auto"/>
            </w:tcBorders>
            <w:vAlign w:val="center"/>
            <w:hideMark/>
          </w:tcPr>
          <w:p w14:paraId="554FA1E4" w14:textId="77777777" w:rsidR="008A2245" w:rsidRPr="008A2245" w:rsidRDefault="008A2245" w:rsidP="008A2245">
            <w:pPr>
              <w:spacing w:line="240" w:lineRule="auto"/>
              <w:rPr>
                <w:rFonts w:eastAsia="Times New Roman" w:cs="Times New Roman"/>
                <w:b/>
                <w:bCs/>
                <w:color w:val="963634"/>
                <w:sz w:val="24"/>
                <w:szCs w:val="24"/>
                <w:lang w:val="en-AU" w:eastAsia="en-AU"/>
              </w:rPr>
            </w:pPr>
          </w:p>
        </w:tc>
        <w:tc>
          <w:tcPr>
            <w:tcW w:w="405" w:type="pct"/>
            <w:vMerge/>
            <w:tcBorders>
              <w:top w:val="single" w:sz="8" w:space="0" w:color="auto"/>
              <w:left w:val="single" w:sz="8" w:space="0" w:color="auto"/>
              <w:bottom w:val="single" w:sz="8" w:space="0" w:color="000000"/>
              <w:right w:val="single" w:sz="8" w:space="0" w:color="auto"/>
            </w:tcBorders>
            <w:vAlign w:val="center"/>
            <w:hideMark/>
          </w:tcPr>
          <w:p w14:paraId="6B028CE7" w14:textId="77777777" w:rsidR="008A2245" w:rsidRPr="008A2245" w:rsidRDefault="008A2245" w:rsidP="008A2245">
            <w:pPr>
              <w:spacing w:line="240" w:lineRule="auto"/>
              <w:rPr>
                <w:rFonts w:eastAsia="Times New Roman" w:cs="Times New Roman"/>
                <w:b/>
                <w:bCs/>
                <w:color w:val="963634"/>
                <w:sz w:val="24"/>
                <w:szCs w:val="24"/>
                <w:lang w:val="en-AU" w:eastAsia="en-AU"/>
              </w:rPr>
            </w:pPr>
          </w:p>
        </w:tc>
        <w:tc>
          <w:tcPr>
            <w:tcW w:w="540" w:type="pct"/>
            <w:tcBorders>
              <w:top w:val="nil"/>
              <w:left w:val="nil"/>
              <w:bottom w:val="single" w:sz="8" w:space="0" w:color="auto"/>
              <w:right w:val="single" w:sz="4" w:space="0" w:color="0F233D"/>
            </w:tcBorders>
            <w:shd w:val="clear" w:color="000000" w:fill="215967"/>
            <w:vAlign w:val="center"/>
            <w:hideMark/>
          </w:tcPr>
          <w:p w14:paraId="5BE47B65" w14:textId="11B15A98" w:rsidR="008A2245" w:rsidRPr="008A2245" w:rsidRDefault="008A2245" w:rsidP="008A2245">
            <w:pPr>
              <w:spacing w:line="240" w:lineRule="auto"/>
              <w:jc w:val="center"/>
              <w:rPr>
                <w:rFonts w:eastAsia="Times New Roman" w:cs="Times New Roman"/>
                <w:b/>
                <w:bCs/>
                <w:color w:val="FFFFFF"/>
                <w:sz w:val="24"/>
                <w:szCs w:val="24"/>
                <w:lang w:val="en-AU" w:eastAsia="en-AU"/>
              </w:rPr>
            </w:pPr>
            <w:r w:rsidRPr="008A2245">
              <w:rPr>
                <w:rFonts w:eastAsia="Times New Roman" w:cs="Times New Roman"/>
                <w:b/>
                <w:bCs/>
                <w:color w:val="FFFFFF"/>
                <w:sz w:val="24"/>
                <w:szCs w:val="24"/>
                <w:lang w:val="en-AU" w:eastAsia="en-AU"/>
              </w:rPr>
              <w:t>QH Tier 2</w:t>
            </w:r>
            <w:r w:rsidRPr="008A2245">
              <w:rPr>
                <w:rFonts w:eastAsia="Times New Roman" w:cs="Times New Roman"/>
                <w:b/>
                <w:bCs/>
                <w:color w:val="FFFFFF"/>
                <w:sz w:val="24"/>
                <w:szCs w:val="24"/>
                <w:lang w:val="en-AU" w:eastAsia="en-AU"/>
              </w:rPr>
              <w:br/>
              <w:t>Code</w:t>
            </w:r>
          </w:p>
        </w:tc>
        <w:tc>
          <w:tcPr>
            <w:tcW w:w="902" w:type="pct"/>
            <w:tcBorders>
              <w:top w:val="nil"/>
              <w:left w:val="nil"/>
              <w:bottom w:val="single" w:sz="8" w:space="0" w:color="auto"/>
              <w:right w:val="single" w:sz="4" w:space="0" w:color="0F233D"/>
            </w:tcBorders>
            <w:shd w:val="clear" w:color="000000" w:fill="215967"/>
            <w:vAlign w:val="center"/>
            <w:hideMark/>
          </w:tcPr>
          <w:p w14:paraId="675EA6BC" w14:textId="77777777" w:rsidR="008A2245" w:rsidRPr="008A2245" w:rsidRDefault="008A2245" w:rsidP="008A2245">
            <w:pPr>
              <w:spacing w:line="240" w:lineRule="auto"/>
              <w:jc w:val="center"/>
              <w:rPr>
                <w:rFonts w:eastAsia="Times New Roman" w:cs="Times New Roman"/>
                <w:b/>
                <w:bCs/>
                <w:color w:val="FFFFFF"/>
                <w:sz w:val="24"/>
                <w:szCs w:val="24"/>
                <w:lang w:val="en-AU" w:eastAsia="en-AU"/>
              </w:rPr>
            </w:pPr>
            <w:r w:rsidRPr="008A2245">
              <w:rPr>
                <w:rFonts w:eastAsia="Times New Roman" w:cs="Times New Roman"/>
                <w:b/>
                <w:bCs/>
                <w:color w:val="FFFFFF"/>
                <w:sz w:val="24"/>
                <w:szCs w:val="24"/>
                <w:lang w:val="en-AU" w:eastAsia="en-AU"/>
              </w:rPr>
              <w:t>Tier 2 Clinic (Qld) Description</w:t>
            </w:r>
            <w:r w:rsidRPr="008A2245">
              <w:rPr>
                <w:rFonts w:eastAsia="Times New Roman" w:cs="Times New Roman"/>
                <w:b/>
                <w:bCs/>
                <w:color w:val="FF0000"/>
                <w:sz w:val="24"/>
                <w:szCs w:val="24"/>
                <w:lang w:val="en-AU" w:eastAsia="en-AU"/>
              </w:rPr>
              <w:t>*</w:t>
            </w:r>
          </w:p>
        </w:tc>
        <w:tc>
          <w:tcPr>
            <w:tcW w:w="360" w:type="pct"/>
            <w:tcBorders>
              <w:top w:val="nil"/>
              <w:left w:val="nil"/>
              <w:bottom w:val="single" w:sz="8" w:space="0" w:color="auto"/>
              <w:right w:val="single" w:sz="4" w:space="0" w:color="0F233D"/>
            </w:tcBorders>
            <w:shd w:val="clear" w:color="000000" w:fill="366092"/>
            <w:vAlign w:val="center"/>
            <w:hideMark/>
          </w:tcPr>
          <w:p w14:paraId="352F5A5B" w14:textId="77777777" w:rsidR="008A2245" w:rsidRPr="008A2245" w:rsidRDefault="008A2245" w:rsidP="008A2245">
            <w:pPr>
              <w:spacing w:line="240" w:lineRule="auto"/>
              <w:jc w:val="center"/>
              <w:rPr>
                <w:rFonts w:eastAsia="Times New Roman" w:cs="Times New Roman"/>
                <w:b/>
                <w:bCs/>
                <w:color w:val="FFFFFF"/>
                <w:sz w:val="24"/>
                <w:szCs w:val="24"/>
                <w:lang w:val="en-AU" w:eastAsia="en-AU"/>
              </w:rPr>
            </w:pPr>
            <w:r w:rsidRPr="008A2245">
              <w:rPr>
                <w:rFonts w:eastAsia="Times New Roman" w:cs="Times New Roman"/>
                <w:b/>
                <w:bCs/>
                <w:color w:val="FFFFFF"/>
                <w:sz w:val="24"/>
                <w:szCs w:val="24"/>
                <w:lang w:val="en-AU" w:eastAsia="en-AU"/>
              </w:rPr>
              <w:t>MAC Form</w:t>
            </w:r>
          </w:p>
        </w:tc>
        <w:tc>
          <w:tcPr>
            <w:tcW w:w="1531" w:type="pct"/>
            <w:tcBorders>
              <w:top w:val="nil"/>
              <w:left w:val="nil"/>
              <w:bottom w:val="single" w:sz="8" w:space="0" w:color="auto"/>
              <w:right w:val="single" w:sz="8" w:space="0" w:color="auto"/>
            </w:tcBorders>
            <w:shd w:val="clear" w:color="000000" w:fill="366092"/>
            <w:vAlign w:val="center"/>
            <w:hideMark/>
          </w:tcPr>
          <w:p w14:paraId="74AA29A6" w14:textId="77777777" w:rsidR="008A2245" w:rsidRPr="008A2245" w:rsidRDefault="008A2245" w:rsidP="008A2245">
            <w:pPr>
              <w:spacing w:line="240" w:lineRule="auto"/>
              <w:jc w:val="center"/>
              <w:rPr>
                <w:rFonts w:eastAsia="Times New Roman" w:cs="Times New Roman"/>
                <w:b/>
                <w:bCs/>
                <w:color w:val="FFFFFF"/>
                <w:sz w:val="24"/>
                <w:szCs w:val="24"/>
                <w:lang w:val="en-AU" w:eastAsia="en-AU"/>
              </w:rPr>
            </w:pPr>
            <w:r w:rsidRPr="008A2245">
              <w:rPr>
                <w:rFonts w:eastAsia="Times New Roman" w:cs="Times New Roman"/>
                <w:b/>
                <w:bCs/>
                <w:color w:val="FFFFFF"/>
                <w:sz w:val="24"/>
                <w:szCs w:val="24"/>
                <w:lang w:val="en-AU" w:eastAsia="en-AU"/>
              </w:rPr>
              <w:t>MAC Clinic Name</w:t>
            </w:r>
          </w:p>
        </w:tc>
      </w:tr>
      <w:tr w:rsidR="008A2245" w:rsidRPr="008A2245" w14:paraId="4957E1B4" w14:textId="77777777" w:rsidTr="008A2245">
        <w:trPr>
          <w:trHeight w:val="540"/>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686C391C"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206</w:t>
            </w:r>
          </w:p>
        </w:tc>
        <w:tc>
          <w:tcPr>
            <w:tcW w:w="992" w:type="pct"/>
            <w:tcBorders>
              <w:top w:val="nil"/>
              <w:left w:val="nil"/>
              <w:bottom w:val="single" w:sz="4" w:space="0" w:color="0F233D"/>
              <w:right w:val="single" w:sz="4" w:space="0" w:color="000000"/>
            </w:tcBorders>
            <w:shd w:val="clear" w:color="auto" w:fill="auto"/>
            <w:vAlign w:val="center"/>
            <w:hideMark/>
          </w:tcPr>
          <w:p w14:paraId="1AD7E7E7"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Offender Health Services</w:t>
            </w:r>
          </w:p>
        </w:tc>
        <w:tc>
          <w:tcPr>
            <w:tcW w:w="405" w:type="pct"/>
            <w:tcBorders>
              <w:top w:val="nil"/>
              <w:left w:val="single" w:sz="4" w:space="0" w:color="0F233D"/>
              <w:bottom w:val="single" w:sz="4" w:space="0" w:color="0F233D"/>
              <w:right w:val="single" w:sz="4" w:space="0" w:color="0F233D"/>
            </w:tcBorders>
            <w:shd w:val="clear" w:color="auto" w:fill="auto"/>
            <w:vAlign w:val="center"/>
            <w:hideMark/>
          </w:tcPr>
          <w:p w14:paraId="67E83EA4"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Medical Officer</w:t>
            </w:r>
          </w:p>
        </w:tc>
        <w:tc>
          <w:tcPr>
            <w:tcW w:w="540" w:type="pct"/>
            <w:tcBorders>
              <w:top w:val="nil"/>
              <w:left w:val="nil"/>
              <w:bottom w:val="single" w:sz="4" w:space="0" w:color="0F233D"/>
              <w:right w:val="nil"/>
            </w:tcBorders>
            <w:shd w:val="clear" w:color="000000" w:fill="E8F5F8"/>
            <w:vAlign w:val="center"/>
            <w:hideMark/>
          </w:tcPr>
          <w:p w14:paraId="53B7FC7C"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72.06</w:t>
            </w:r>
          </w:p>
        </w:tc>
        <w:tc>
          <w:tcPr>
            <w:tcW w:w="902" w:type="pct"/>
            <w:tcBorders>
              <w:top w:val="nil"/>
              <w:left w:val="single" w:sz="4" w:space="0" w:color="0F233D"/>
              <w:bottom w:val="single" w:sz="4" w:space="0" w:color="0F233D"/>
              <w:right w:val="nil"/>
            </w:tcBorders>
            <w:shd w:val="clear" w:color="000000" w:fill="E8F5F8"/>
            <w:vAlign w:val="center"/>
            <w:hideMark/>
          </w:tcPr>
          <w:p w14:paraId="545DF1E5"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Community Health Services - Offender Health Services</w:t>
            </w:r>
          </w:p>
        </w:tc>
        <w:tc>
          <w:tcPr>
            <w:tcW w:w="360" w:type="pct"/>
            <w:tcBorders>
              <w:top w:val="nil"/>
              <w:left w:val="single" w:sz="8" w:space="0" w:color="0070C0"/>
              <w:bottom w:val="single" w:sz="4" w:space="0" w:color="0F233D"/>
              <w:right w:val="single" w:sz="4" w:space="0" w:color="0F233D"/>
            </w:tcBorders>
            <w:shd w:val="clear" w:color="000000" w:fill="EEF4FC"/>
            <w:vAlign w:val="center"/>
            <w:hideMark/>
          </w:tcPr>
          <w:p w14:paraId="3315B7A8"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AGGOFH</w:t>
            </w:r>
          </w:p>
        </w:tc>
        <w:tc>
          <w:tcPr>
            <w:tcW w:w="1531" w:type="pct"/>
            <w:tcBorders>
              <w:top w:val="nil"/>
              <w:left w:val="nil"/>
              <w:bottom w:val="single" w:sz="4" w:space="0" w:color="0F233D"/>
              <w:right w:val="single" w:sz="8" w:space="0" w:color="auto"/>
            </w:tcBorders>
            <w:shd w:val="clear" w:color="000000" w:fill="EEF4FC"/>
            <w:vAlign w:val="center"/>
            <w:hideMark/>
          </w:tcPr>
          <w:p w14:paraId="63337D39"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Offender Health Services new patient (non-ABF)</w:t>
            </w:r>
            <w:r w:rsidRPr="008A2245">
              <w:rPr>
                <w:rFonts w:eastAsia="Times New Roman" w:cs="Times New Roman"/>
                <w:color w:val="auto"/>
                <w:sz w:val="20"/>
                <w:szCs w:val="20"/>
                <w:lang w:val="en-AU" w:eastAsia="en-AU"/>
              </w:rPr>
              <w:br/>
              <w:t>Offender Health Services repeat patient (non-ABF)</w:t>
            </w:r>
          </w:p>
        </w:tc>
      </w:tr>
      <w:tr w:rsidR="008A2245" w:rsidRPr="008A2245" w14:paraId="26FAA117" w14:textId="77777777" w:rsidTr="008A2245">
        <w:trPr>
          <w:trHeight w:val="540"/>
        </w:trPr>
        <w:tc>
          <w:tcPr>
            <w:tcW w:w="270" w:type="pct"/>
            <w:tcBorders>
              <w:top w:val="nil"/>
              <w:left w:val="single" w:sz="8" w:space="0" w:color="366092"/>
              <w:bottom w:val="single" w:sz="4" w:space="0" w:color="0F233D"/>
              <w:right w:val="single" w:sz="4" w:space="0" w:color="0F233D"/>
            </w:tcBorders>
            <w:shd w:val="clear" w:color="000000" w:fill="B7DEE8"/>
            <w:vAlign w:val="center"/>
            <w:hideMark/>
          </w:tcPr>
          <w:p w14:paraId="4B7A82BE"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206</w:t>
            </w:r>
          </w:p>
        </w:tc>
        <w:tc>
          <w:tcPr>
            <w:tcW w:w="992" w:type="pct"/>
            <w:tcBorders>
              <w:top w:val="nil"/>
              <w:left w:val="nil"/>
              <w:bottom w:val="single" w:sz="4" w:space="0" w:color="0F233D"/>
              <w:right w:val="single" w:sz="4" w:space="0" w:color="000000"/>
            </w:tcBorders>
            <w:shd w:val="clear" w:color="000000" w:fill="B7DEE8"/>
            <w:vAlign w:val="center"/>
            <w:hideMark/>
          </w:tcPr>
          <w:p w14:paraId="35F69063"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Offender Health Services</w:t>
            </w:r>
          </w:p>
        </w:tc>
        <w:tc>
          <w:tcPr>
            <w:tcW w:w="405" w:type="pct"/>
            <w:tcBorders>
              <w:top w:val="nil"/>
              <w:left w:val="single" w:sz="4" w:space="0" w:color="0F233D"/>
              <w:bottom w:val="single" w:sz="4" w:space="0" w:color="0F233D"/>
              <w:right w:val="single" w:sz="4" w:space="0" w:color="0F233D"/>
            </w:tcBorders>
            <w:shd w:val="clear" w:color="000000" w:fill="B7DEE8"/>
            <w:vAlign w:val="center"/>
            <w:hideMark/>
          </w:tcPr>
          <w:p w14:paraId="4F0DE5E1"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Other Health Professional</w:t>
            </w:r>
          </w:p>
        </w:tc>
        <w:tc>
          <w:tcPr>
            <w:tcW w:w="540" w:type="pct"/>
            <w:tcBorders>
              <w:top w:val="nil"/>
              <w:left w:val="nil"/>
              <w:bottom w:val="single" w:sz="4" w:space="0" w:color="0F233D"/>
              <w:right w:val="nil"/>
            </w:tcBorders>
            <w:shd w:val="clear" w:color="000000" w:fill="B7DEE8"/>
            <w:vAlign w:val="center"/>
            <w:hideMark/>
          </w:tcPr>
          <w:p w14:paraId="6338C041"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72.06</w:t>
            </w:r>
          </w:p>
        </w:tc>
        <w:tc>
          <w:tcPr>
            <w:tcW w:w="902" w:type="pct"/>
            <w:tcBorders>
              <w:top w:val="nil"/>
              <w:left w:val="single" w:sz="4" w:space="0" w:color="0F233D"/>
              <w:bottom w:val="single" w:sz="4" w:space="0" w:color="0F233D"/>
              <w:right w:val="nil"/>
            </w:tcBorders>
            <w:shd w:val="clear" w:color="000000" w:fill="B7DEE8"/>
            <w:vAlign w:val="center"/>
            <w:hideMark/>
          </w:tcPr>
          <w:p w14:paraId="13345D73"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Community Health Services - Offender Health Services</w:t>
            </w:r>
          </w:p>
        </w:tc>
        <w:tc>
          <w:tcPr>
            <w:tcW w:w="360" w:type="pct"/>
            <w:tcBorders>
              <w:top w:val="nil"/>
              <w:left w:val="single" w:sz="8" w:space="0" w:color="0070C0"/>
              <w:bottom w:val="single" w:sz="4" w:space="0" w:color="0F233D"/>
              <w:right w:val="single" w:sz="4" w:space="0" w:color="0F233D"/>
            </w:tcBorders>
            <w:shd w:val="clear" w:color="000000" w:fill="A3BDDD"/>
            <w:vAlign w:val="center"/>
            <w:hideMark/>
          </w:tcPr>
          <w:p w14:paraId="5AF1C477"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AGGOFH</w:t>
            </w:r>
          </w:p>
        </w:tc>
        <w:tc>
          <w:tcPr>
            <w:tcW w:w="1531" w:type="pct"/>
            <w:tcBorders>
              <w:top w:val="nil"/>
              <w:left w:val="nil"/>
              <w:bottom w:val="single" w:sz="4" w:space="0" w:color="0F233D"/>
              <w:right w:val="single" w:sz="8" w:space="0" w:color="auto"/>
            </w:tcBorders>
            <w:shd w:val="clear" w:color="000000" w:fill="A3BDDD"/>
            <w:vAlign w:val="center"/>
            <w:hideMark/>
          </w:tcPr>
          <w:p w14:paraId="080AF235"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Offender Health Services new patient (non-ABF)</w:t>
            </w:r>
            <w:r w:rsidRPr="008A2245">
              <w:rPr>
                <w:rFonts w:eastAsia="Times New Roman" w:cs="Times New Roman"/>
                <w:color w:val="auto"/>
                <w:sz w:val="20"/>
                <w:szCs w:val="20"/>
                <w:lang w:val="en-AU" w:eastAsia="en-AU"/>
              </w:rPr>
              <w:br/>
              <w:t>Offender Health Services repeat patient (non-ABF)</w:t>
            </w:r>
          </w:p>
        </w:tc>
      </w:tr>
      <w:tr w:rsidR="008A2245" w:rsidRPr="008A2245" w14:paraId="7FC3C24F"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7802ADEB"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261</w:t>
            </w:r>
          </w:p>
        </w:tc>
        <w:tc>
          <w:tcPr>
            <w:tcW w:w="992" w:type="pct"/>
            <w:tcBorders>
              <w:top w:val="nil"/>
              <w:left w:val="nil"/>
              <w:bottom w:val="single" w:sz="4" w:space="0" w:color="0F233D"/>
              <w:right w:val="single" w:sz="4" w:space="0" w:color="000000"/>
            </w:tcBorders>
            <w:shd w:val="clear" w:color="auto" w:fill="auto"/>
            <w:vAlign w:val="center"/>
            <w:hideMark/>
          </w:tcPr>
          <w:p w14:paraId="19D703EA"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Computerised Tomography (CT)</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68BDDF14"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5723EF83"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30.03</w:t>
            </w:r>
          </w:p>
        </w:tc>
        <w:tc>
          <w:tcPr>
            <w:tcW w:w="902" w:type="pct"/>
            <w:tcBorders>
              <w:top w:val="nil"/>
              <w:left w:val="nil"/>
              <w:bottom w:val="single" w:sz="4" w:space="0" w:color="0F233D"/>
              <w:right w:val="nil"/>
            </w:tcBorders>
            <w:shd w:val="clear" w:color="auto" w:fill="auto"/>
            <w:vAlign w:val="center"/>
            <w:hideMark/>
          </w:tcPr>
          <w:p w14:paraId="18A847FD"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Computerised Tomography</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0ADE6EC2"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124BC4A6"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Computerised Tomography (CT)</w:t>
            </w:r>
          </w:p>
        </w:tc>
      </w:tr>
      <w:tr w:rsidR="008A2245" w:rsidRPr="008A2245" w14:paraId="2DDB621F"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14023EC6"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262</w:t>
            </w:r>
          </w:p>
        </w:tc>
        <w:tc>
          <w:tcPr>
            <w:tcW w:w="992" w:type="pct"/>
            <w:tcBorders>
              <w:top w:val="nil"/>
              <w:left w:val="nil"/>
              <w:bottom w:val="single" w:sz="4" w:space="0" w:color="0F233D"/>
              <w:right w:val="single" w:sz="4" w:space="0" w:color="000000"/>
            </w:tcBorders>
            <w:shd w:val="clear" w:color="auto" w:fill="auto"/>
            <w:vAlign w:val="center"/>
            <w:hideMark/>
          </w:tcPr>
          <w:p w14:paraId="352EDEF6"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Mammography Screening</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622C6393"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5BF4E0EF"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30.07</w:t>
            </w:r>
          </w:p>
        </w:tc>
        <w:tc>
          <w:tcPr>
            <w:tcW w:w="902" w:type="pct"/>
            <w:tcBorders>
              <w:top w:val="nil"/>
              <w:left w:val="nil"/>
              <w:bottom w:val="single" w:sz="4" w:space="0" w:color="0F233D"/>
              <w:right w:val="nil"/>
            </w:tcBorders>
            <w:shd w:val="clear" w:color="auto" w:fill="auto"/>
            <w:vAlign w:val="center"/>
            <w:hideMark/>
          </w:tcPr>
          <w:p w14:paraId="5C660531"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Mammography Screening</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50E216DF"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0C943C56"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Mammography screening</w:t>
            </w:r>
          </w:p>
        </w:tc>
      </w:tr>
      <w:tr w:rsidR="008A2245" w:rsidRPr="008A2245" w14:paraId="3762CBB5"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544FFF8D"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263</w:t>
            </w:r>
          </w:p>
        </w:tc>
        <w:tc>
          <w:tcPr>
            <w:tcW w:w="992" w:type="pct"/>
            <w:tcBorders>
              <w:top w:val="nil"/>
              <w:left w:val="nil"/>
              <w:bottom w:val="single" w:sz="4" w:space="0" w:color="0F233D"/>
              <w:right w:val="single" w:sz="4" w:space="0" w:color="000000"/>
            </w:tcBorders>
            <w:shd w:val="clear" w:color="auto" w:fill="auto"/>
            <w:vAlign w:val="center"/>
            <w:hideMark/>
          </w:tcPr>
          <w:p w14:paraId="1C0B9838"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General Imaging</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03DB6793"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132133F8"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30.01</w:t>
            </w:r>
          </w:p>
        </w:tc>
        <w:tc>
          <w:tcPr>
            <w:tcW w:w="902" w:type="pct"/>
            <w:tcBorders>
              <w:top w:val="nil"/>
              <w:left w:val="nil"/>
              <w:bottom w:val="single" w:sz="4" w:space="0" w:color="0F233D"/>
              <w:right w:val="nil"/>
            </w:tcBorders>
            <w:shd w:val="clear" w:color="auto" w:fill="auto"/>
            <w:vAlign w:val="center"/>
            <w:hideMark/>
          </w:tcPr>
          <w:p w14:paraId="7BD36218"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General Imaging</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77672AFA"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4BE8A730"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General Imaging</w:t>
            </w:r>
          </w:p>
        </w:tc>
      </w:tr>
      <w:tr w:rsidR="008A2245" w:rsidRPr="008A2245" w14:paraId="3C65E920"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642DAE7A"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264</w:t>
            </w:r>
          </w:p>
        </w:tc>
        <w:tc>
          <w:tcPr>
            <w:tcW w:w="992" w:type="pct"/>
            <w:tcBorders>
              <w:top w:val="nil"/>
              <w:left w:val="nil"/>
              <w:bottom w:val="single" w:sz="4" w:space="0" w:color="0F233D"/>
              <w:right w:val="single" w:sz="4" w:space="0" w:color="000000"/>
            </w:tcBorders>
            <w:shd w:val="clear" w:color="auto" w:fill="auto"/>
            <w:vAlign w:val="center"/>
            <w:hideMark/>
          </w:tcPr>
          <w:p w14:paraId="478B6259"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Magnetic Resonance Imaging (MRI)</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4948DCFA"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0B524B33"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30.02</w:t>
            </w:r>
          </w:p>
        </w:tc>
        <w:tc>
          <w:tcPr>
            <w:tcW w:w="902" w:type="pct"/>
            <w:tcBorders>
              <w:top w:val="nil"/>
              <w:left w:val="nil"/>
              <w:bottom w:val="single" w:sz="4" w:space="0" w:color="0F233D"/>
              <w:right w:val="nil"/>
            </w:tcBorders>
            <w:shd w:val="clear" w:color="auto" w:fill="auto"/>
            <w:vAlign w:val="center"/>
            <w:hideMark/>
          </w:tcPr>
          <w:p w14:paraId="6F1B97F9"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Magnetic Resonance Imaging</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10A2315B"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394C3A50"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Magnetic resonance imaging (MRI)</w:t>
            </w:r>
          </w:p>
        </w:tc>
      </w:tr>
      <w:tr w:rsidR="008A2245" w:rsidRPr="008A2245" w14:paraId="27A9373E"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2CAD5734"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265</w:t>
            </w:r>
          </w:p>
        </w:tc>
        <w:tc>
          <w:tcPr>
            <w:tcW w:w="992" w:type="pct"/>
            <w:tcBorders>
              <w:top w:val="nil"/>
              <w:left w:val="nil"/>
              <w:bottom w:val="single" w:sz="4" w:space="0" w:color="0F233D"/>
              <w:right w:val="single" w:sz="4" w:space="0" w:color="000000"/>
            </w:tcBorders>
            <w:shd w:val="clear" w:color="auto" w:fill="auto"/>
            <w:vAlign w:val="center"/>
            <w:hideMark/>
          </w:tcPr>
          <w:p w14:paraId="10F732EC"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Nuclear Medicine</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766930B8"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3C7EEA65"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30.04</w:t>
            </w:r>
          </w:p>
        </w:tc>
        <w:tc>
          <w:tcPr>
            <w:tcW w:w="902" w:type="pct"/>
            <w:tcBorders>
              <w:top w:val="nil"/>
              <w:left w:val="nil"/>
              <w:bottom w:val="single" w:sz="4" w:space="0" w:color="0F233D"/>
              <w:right w:val="nil"/>
            </w:tcBorders>
            <w:shd w:val="clear" w:color="auto" w:fill="auto"/>
            <w:vAlign w:val="center"/>
            <w:hideMark/>
          </w:tcPr>
          <w:p w14:paraId="6BF2FFBA"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Nuclear Medicine</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64497702"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71676C0E"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Nuclear Medicine</w:t>
            </w:r>
          </w:p>
        </w:tc>
      </w:tr>
      <w:tr w:rsidR="008A2245" w:rsidRPr="008A2245" w14:paraId="48D53CE1"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21B91D91"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267</w:t>
            </w:r>
          </w:p>
        </w:tc>
        <w:tc>
          <w:tcPr>
            <w:tcW w:w="992" w:type="pct"/>
            <w:tcBorders>
              <w:top w:val="nil"/>
              <w:left w:val="nil"/>
              <w:bottom w:val="single" w:sz="4" w:space="0" w:color="0F233D"/>
              <w:right w:val="single" w:sz="4" w:space="0" w:color="000000"/>
            </w:tcBorders>
            <w:shd w:val="clear" w:color="auto" w:fill="auto"/>
            <w:vAlign w:val="center"/>
            <w:hideMark/>
          </w:tcPr>
          <w:p w14:paraId="55B0078F"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Positron Emission Tomography (PET)</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5D1EE884"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05CAFB8E"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30.06</w:t>
            </w:r>
          </w:p>
        </w:tc>
        <w:tc>
          <w:tcPr>
            <w:tcW w:w="902" w:type="pct"/>
            <w:tcBorders>
              <w:top w:val="nil"/>
              <w:left w:val="nil"/>
              <w:bottom w:val="single" w:sz="4" w:space="0" w:color="0F233D"/>
              <w:right w:val="nil"/>
            </w:tcBorders>
            <w:shd w:val="clear" w:color="auto" w:fill="auto"/>
            <w:vAlign w:val="center"/>
            <w:hideMark/>
          </w:tcPr>
          <w:p w14:paraId="572123C4"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Positron Emission Tomography</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2D660459"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AGGDGN</w:t>
            </w:r>
          </w:p>
        </w:tc>
        <w:tc>
          <w:tcPr>
            <w:tcW w:w="1531" w:type="pct"/>
            <w:tcBorders>
              <w:top w:val="nil"/>
              <w:left w:val="nil"/>
              <w:bottom w:val="single" w:sz="4" w:space="0" w:color="0F233D"/>
              <w:right w:val="single" w:sz="8" w:space="0" w:color="auto"/>
            </w:tcBorders>
            <w:shd w:val="clear" w:color="auto" w:fill="auto"/>
            <w:vAlign w:val="center"/>
            <w:hideMark/>
          </w:tcPr>
          <w:p w14:paraId="3DC1A49F"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Positron Emission Tomography</w:t>
            </w:r>
          </w:p>
        </w:tc>
      </w:tr>
      <w:tr w:rsidR="008A2245" w:rsidRPr="008A2245" w14:paraId="21306904" w14:textId="77777777" w:rsidTr="008A2245">
        <w:trPr>
          <w:trHeight w:val="265"/>
        </w:trPr>
        <w:tc>
          <w:tcPr>
            <w:tcW w:w="270" w:type="pct"/>
            <w:tcBorders>
              <w:top w:val="nil"/>
              <w:left w:val="single" w:sz="8" w:space="0" w:color="366092"/>
              <w:bottom w:val="single" w:sz="4" w:space="0" w:color="0F233D"/>
              <w:right w:val="single" w:sz="4" w:space="0" w:color="0F233D"/>
            </w:tcBorders>
            <w:shd w:val="clear" w:color="auto" w:fill="auto"/>
            <w:vAlign w:val="center"/>
            <w:hideMark/>
          </w:tcPr>
          <w:p w14:paraId="378D6AC4"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269</w:t>
            </w:r>
          </w:p>
        </w:tc>
        <w:tc>
          <w:tcPr>
            <w:tcW w:w="992" w:type="pct"/>
            <w:tcBorders>
              <w:top w:val="nil"/>
              <w:left w:val="nil"/>
              <w:bottom w:val="single" w:sz="4" w:space="0" w:color="0F233D"/>
              <w:right w:val="single" w:sz="4" w:space="0" w:color="000000"/>
            </w:tcBorders>
            <w:shd w:val="clear" w:color="auto" w:fill="auto"/>
            <w:vAlign w:val="center"/>
            <w:hideMark/>
          </w:tcPr>
          <w:p w14:paraId="4745B1AD"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Pathology - COVID19</w:t>
            </w:r>
          </w:p>
        </w:tc>
        <w:tc>
          <w:tcPr>
            <w:tcW w:w="405" w:type="pct"/>
            <w:tcBorders>
              <w:top w:val="nil"/>
              <w:left w:val="single" w:sz="4" w:space="0" w:color="0F233D"/>
              <w:bottom w:val="single" w:sz="4" w:space="0" w:color="0F233D"/>
              <w:right w:val="single" w:sz="4" w:space="0" w:color="0F233D"/>
            </w:tcBorders>
            <w:shd w:val="clear" w:color="000000" w:fill="244062"/>
            <w:vAlign w:val="center"/>
            <w:hideMark/>
          </w:tcPr>
          <w:p w14:paraId="57BE16D5"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single" w:sz="4" w:space="0" w:color="0F233D"/>
              <w:right w:val="single" w:sz="4" w:space="0" w:color="0F233D"/>
            </w:tcBorders>
            <w:shd w:val="clear" w:color="auto" w:fill="auto"/>
            <w:vAlign w:val="center"/>
            <w:hideMark/>
          </w:tcPr>
          <w:p w14:paraId="327ED32E"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30.09</w:t>
            </w:r>
          </w:p>
        </w:tc>
        <w:tc>
          <w:tcPr>
            <w:tcW w:w="902" w:type="pct"/>
            <w:tcBorders>
              <w:top w:val="nil"/>
              <w:left w:val="nil"/>
              <w:bottom w:val="single" w:sz="4" w:space="0" w:color="0F233D"/>
              <w:right w:val="nil"/>
            </w:tcBorders>
            <w:shd w:val="clear" w:color="auto" w:fill="auto"/>
            <w:vAlign w:val="center"/>
            <w:hideMark/>
          </w:tcPr>
          <w:p w14:paraId="46785178"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COVID-19 Response Diagnostics</w:t>
            </w:r>
          </w:p>
        </w:tc>
        <w:tc>
          <w:tcPr>
            <w:tcW w:w="360" w:type="pct"/>
            <w:tcBorders>
              <w:top w:val="nil"/>
              <w:left w:val="single" w:sz="8" w:space="0" w:color="366092"/>
              <w:bottom w:val="single" w:sz="4" w:space="0" w:color="0F233D"/>
              <w:right w:val="single" w:sz="4" w:space="0" w:color="0F233D"/>
            </w:tcBorders>
            <w:shd w:val="clear" w:color="auto" w:fill="auto"/>
            <w:vAlign w:val="center"/>
            <w:hideMark/>
          </w:tcPr>
          <w:p w14:paraId="10DA468F"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PATH2 (Mater only)</w:t>
            </w:r>
          </w:p>
        </w:tc>
        <w:tc>
          <w:tcPr>
            <w:tcW w:w="1531" w:type="pct"/>
            <w:tcBorders>
              <w:top w:val="nil"/>
              <w:left w:val="nil"/>
              <w:bottom w:val="single" w:sz="4" w:space="0" w:color="0F233D"/>
              <w:right w:val="single" w:sz="8" w:space="0" w:color="auto"/>
            </w:tcBorders>
            <w:shd w:val="clear" w:color="auto" w:fill="auto"/>
            <w:vAlign w:val="center"/>
            <w:hideMark/>
          </w:tcPr>
          <w:p w14:paraId="20D186E3"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Pathology - COVID19</w:t>
            </w:r>
          </w:p>
        </w:tc>
      </w:tr>
      <w:tr w:rsidR="008A2245" w:rsidRPr="008A2245" w14:paraId="2A2806C7" w14:textId="77777777" w:rsidTr="008A2245">
        <w:trPr>
          <w:trHeight w:val="265"/>
        </w:trPr>
        <w:tc>
          <w:tcPr>
            <w:tcW w:w="270" w:type="pct"/>
            <w:tcBorders>
              <w:top w:val="nil"/>
              <w:left w:val="single" w:sz="8" w:space="0" w:color="366092"/>
              <w:bottom w:val="nil"/>
              <w:right w:val="single" w:sz="4" w:space="0" w:color="0F233D"/>
            </w:tcBorders>
            <w:shd w:val="clear" w:color="auto" w:fill="auto"/>
            <w:vAlign w:val="center"/>
            <w:hideMark/>
          </w:tcPr>
          <w:p w14:paraId="59397AEB"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270</w:t>
            </w:r>
          </w:p>
        </w:tc>
        <w:tc>
          <w:tcPr>
            <w:tcW w:w="992" w:type="pct"/>
            <w:tcBorders>
              <w:top w:val="nil"/>
              <w:left w:val="nil"/>
              <w:bottom w:val="nil"/>
              <w:right w:val="single" w:sz="4" w:space="0" w:color="000000"/>
            </w:tcBorders>
            <w:shd w:val="clear" w:color="auto" w:fill="auto"/>
            <w:vAlign w:val="center"/>
            <w:hideMark/>
          </w:tcPr>
          <w:p w14:paraId="0D2D799E"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Pathology - Other</w:t>
            </w:r>
          </w:p>
        </w:tc>
        <w:tc>
          <w:tcPr>
            <w:tcW w:w="405" w:type="pct"/>
            <w:tcBorders>
              <w:top w:val="nil"/>
              <w:left w:val="single" w:sz="4" w:space="0" w:color="0F233D"/>
              <w:bottom w:val="nil"/>
              <w:right w:val="single" w:sz="4" w:space="0" w:color="0F233D"/>
            </w:tcBorders>
            <w:shd w:val="clear" w:color="000000" w:fill="244062"/>
            <w:vAlign w:val="center"/>
            <w:hideMark/>
          </w:tcPr>
          <w:p w14:paraId="249F599F" w14:textId="77777777" w:rsidR="008A2245" w:rsidRPr="008A2245" w:rsidRDefault="008A2245" w:rsidP="008A2245">
            <w:pPr>
              <w:spacing w:line="240" w:lineRule="auto"/>
              <w:jc w:val="center"/>
              <w:rPr>
                <w:rFonts w:eastAsia="Times New Roman" w:cs="Times New Roman"/>
                <w:color w:val="FFFFFF"/>
                <w:sz w:val="20"/>
                <w:szCs w:val="20"/>
                <w:lang w:val="en-AU" w:eastAsia="en-AU"/>
              </w:rPr>
            </w:pPr>
            <w:r w:rsidRPr="008A2245">
              <w:rPr>
                <w:rFonts w:eastAsia="Times New Roman" w:cs="Times New Roman"/>
                <w:color w:val="FFFFFF"/>
                <w:sz w:val="20"/>
                <w:szCs w:val="20"/>
                <w:lang w:val="en-AU" w:eastAsia="en-AU"/>
              </w:rPr>
              <w:t>N/A</w:t>
            </w:r>
          </w:p>
        </w:tc>
        <w:tc>
          <w:tcPr>
            <w:tcW w:w="540" w:type="pct"/>
            <w:tcBorders>
              <w:top w:val="nil"/>
              <w:left w:val="single" w:sz="4" w:space="0" w:color="auto"/>
              <w:bottom w:val="nil"/>
              <w:right w:val="single" w:sz="4" w:space="0" w:color="0F233D"/>
            </w:tcBorders>
            <w:shd w:val="clear" w:color="auto" w:fill="auto"/>
            <w:vAlign w:val="center"/>
            <w:hideMark/>
          </w:tcPr>
          <w:p w14:paraId="103DFD95" w14:textId="77777777" w:rsidR="008A2245" w:rsidRPr="008A2245" w:rsidRDefault="008A2245" w:rsidP="008A2245">
            <w:pPr>
              <w:spacing w:line="240" w:lineRule="auto"/>
              <w:jc w:val="center"/>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30.05</w:t>
            </w:r>
          </w:p>
        </w:tc>
        <w:tc>
          <w:tcPr>
            <w:tcW w:w="902" w:type="pct"/>
            <w:tcBorders>
              <w:top w:val="nil"/>
              <w:left w:val="nil"/>
              <w:bottom w:val="nil"/>
              <w:right w:val="nil"/>
            </w:tcBorders>
            <w:shd w:val="clear" w:color="auto" w:fill="auto"/>
            <w:vAlign w:val="center"/>
            <w:hideMark/>
          </w:tcPr>
          <w:p w14:paraId="35360848"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Pathology (Microbiology, Haematology, Biochemistry)</w:t>
            </w:r>
          </w:p>
        </w:tc>
        <w:tc>
          <w:tcPr>
            <w:tcW w:w="360" w:type="pct"/>
            <w:tcBorders>
              <w:top w:val="nil"/>
              <w:left w:val="single" w:sz="8" w:space="0" w:color="366092"/>
              <w:bottom w:val="nil"/>
              <w:right w:val="single" w:sz="4" w:space="0" w:color="0F233D"/>
            </w:tcBorders>
            <w:shd w:val="clear" w:color="auto" w:fill="auto"/>
            <w:vAlign w:val="center"/>
            <w:hideMark/>
          </w:tcPr>
          <w:p w14:paraId="74E8931C"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PATH2 (Mater only)</w:t>
            </w:r>
          </w:p>
        </w:tc>
        <w:tc>
          <w:tcPr>
            <w:tcW w:w="1531" w:type="pct"/>
            <w:tcBorders>
              <w:top w:val="nil"/>
              <w:left w:val="nil"/>
              <w:bottom w:val="single" w:sz="8" w:space="0" w:color="auto"/>
              <w:right w:val="single" w:sz="8" w:space="0" w:color="auto"/>
            </w:tcBorders>
            <w:shd w:val="clear" w:color="auto" w:fill="auto"/>
            <w:vAlign w:val="center"/>
            <w:hideMark/>
          </w:tcPr>
          <w:p w14:paraId="19609B06" w14:textId="77777777" w:rsidR="008A2245" w:rsidRPr="008A2245" w:rsidRDefault="008A2245" w:rsidP="008A2245">
            <w:pPr>
              <w:spacing w:line="240" w:lineRule="auto"/>
              <w:rPr>
                <w:rFonts w:eastAsia="Times New Roman" w:cs="Times New Roman"/>
                <w:color w:val="auto"/>
                <w:sz w:val="20"/>
                <w:szCs w:val="20"/>
                <w:lang w:val="en-AU" w:eastAsia="en-AU"/>
              </w:rPr>
            </w:pPr>
            <w:r w:rsidRPr="008A2245">
              <w:rPr>
                <w:rFonts w:eastAsia="Times New Roman" w:cs="Times New Roman"/>
                <w:color w:val="auto"/>
                <w:sz w:val="20"/>
                <w:szCs w:val="20"/>
                <w:lang w:val="en-AU" w:eastAsia="en-AU"/>
              </w:rPr>
              <w:t>Diagnostic - Pathology - Other</w:t>
            </w:r>
          </w:p>
        </w:tc>
      </w:tr>
      <w:tr w:rsidR="008A2245" w:rsidRPr="008A2245" w14:paraId="6DD888D3" w14:textId="77777777" w:rsidTr="008A2245">
        <w:trPr>
          <w:trHeight w:val="1243"/>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C98D2B6" w14:textId="1642BED8" w:rsidR="008A2245" w:rsidRPr="008A2245" w:rsidRDefault="008A2245" w:rsidP="008A2245">
            <w:pPr>
              <w:spacing w:line="240" w:lineRule="auto"/>
              <w:rPr>
                <w:rFonts w:eastAsia="Times New Roman" w:cs="Times New Roman"/>
                <w:color w:val="244062"/>
                <w:lang w:val="en-AU" w:eastAsia="en-AU"/>
              </w:rPr>
            </w:pPr>
            <w:r w:rsidRPr="008A2245">
              <w:rPr>
                <w:rFonts w:eastAsia="Times New Roman" w:cs="Times New Roman"/>
                <w:color w:val="FF0000"/>
                <w:lang w:val="en-AU" w:eastAsia="en-AU"/>
              </w:rPr>
              <w:t>*</w:t>
            </w:r>
            <w:r w:rsidRPr="008A2245">
              <w:rPr>
                <w:rFonts w:eastAsia="Times New Roman" w:cs="Times New Roman"/>
                <w:color w:val="244062"/>
                <w:lang w:val="en-AU" w:eastAsia="en-AU"/>
              </w:rPr>
              <w:t>The Tier 2 mappings are based on the Tier 2 definitions as prescribed in the relevant data sets for statistical reporting purposes including AIHW reporting</w:t>
            </w:r>
            <w:r w:rsidR="00FD0F2E" w:rsidRPr="008A2245">
              <w:rPr>
                <w:rFonts w:eastAsia="Times New Roman" w:cs="Times New Roman"/>
                <w:color w:val="244062"/>
                <w:lang w:val="en-AU" w:eastAsia="en-AU"/>
              </w:rPr>
              <w:t xml:space="preserve">. </w:t>
            </w:r>
            <w:r w:rsidRPr="008A2245">
              <w:rPr>
                <w:rFonts w:eastAsia="Times New Roman" w:cs="Times New Roman"/>
                <w:color w:val="244062"/>
                <w:lang w:val="en-AU" w:eastAsia="en-AU"/>
              </w:rPr>
              <w:t>The alternate mappings shown in the comments are managed by Healthcare Purchasing and Funding Branch (HPFB) and are used for IHACPA reporting, activity based funding (ABF) purposes and Decision Support System (DSS) reporting</w:t>
            </w:r>
            <w:r w:rsidR="00FD0F2E" w:rsidRPr="008A2245">
              <w:rPr>
                <w:rFonts w:eastAsia="Times New Roman" w:cs="Times New Roman"/>
                <w:color w:val="244062"/>
                <w:lang w:val="en-AU" w:eastAsia="en-AU"/>
              </w:rPr>
              <w:t xml:space="preserve">. </w:t>
            </w:r>
            <w:r w:rsidRPr="008A2245">
              <w:rPr>
                <w:rFonts w:eastAsia="Times New Roman" w:cs="Times New Roman"/>
                <w:color w:val="244062"/>
                <w:lang w:val="en-AU" w:eastAsia="en-AU"/>
              </w:rPr>
              <w:t>These mappings differ due to the application of the relevant data set; HPFB mappings have been derived from consultation with HHSs performing the services and historical mappings, to ensure continuity of reporting and funding.</w:t>
            </w:r>
          </w:p>
        </w:tc>
      </w:tr>
    </w:tbl>
    <w:p w14:paraId="3D51EC6E" w14:textId="77777777" w:rsidR="006A2733" w:rsidRDefault="006A2733" w:rsidP="00797CE4">
      <w:pPr>
        <w:rPr>
          <w:kern w:val="21"/>
          <w:lang w:val="en-AU"/>
          <w14:numSpacing w14:val="proportional"/>
        </w:rPr>
        <w:sectPr w:rsidR="006A2733" w:rsidSect="00265122">
          <w:pgSz w:w="16838" w:h="11906" w:orient="landscape" w:code="9"/>
          <w:pgMar w:top="1531" w:right="1531" w:bottom="1531" w:left="1531" w:header="709" w:footer="709" w:gutter="0"/>
          <w:cols w:space="708"/>
          <w:docGrid w:linePitch="360"/>
        </w:sectPr>
      </w:pPr>
    </w:p>
    <w:tbl>
      <w:tblPr>
        <w:tblStyle w:val="TableGrid"/>
        <w:tblpPr w:leftFromText="180" w:rightFromText="180" w:vertAnchor="page" w:horzAnchor="margin" w:tblpY="2569"/>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
        <w:gridCol w:w="2975"/>
        <w:gridCol w:w="6271"/>
        <w:gridCol w:w="979"/>
        <w:gridCol w:w="2543"/>
      </w:tblGrid>
      <w:tr w:rsidR="00CE4D8E" w:rsidRPr="00E9627E" w14:paraId="62FF3975" w14:textId="77777777" w:rsidTr="00CE4D8E">
        <w:trPr>
          <w:trHeight w:val="1246"/>
        </w:trPr>
        <w:tc>
          <w:tcPr>
            <w:tcW w:w="356" w:type="pct"/>
            <w:tcBorders>
              <w:top w:val="single" w:sz="12" w:space="0" w:color="auto"/>
              <w:right w:val="single" w:sz="4" w:space="0" w:color="FFFFFF" w:themeColor="background1"/>
            </w:tcBorders>
            <w:shd w:val="clear" w:color="auto" w:fill="0B4479" w:themeFill="accent1" w:themeFillShade="BF"/>
            <w:vAlign w:val="center"/>
          </w:tcPr>
          <w:p w14:paraId="5CA45F18" w14:textId="77777777" w:rsidR="00CE4D8E" w:rsidRPr="00E9627E" w:rsidRDefault="00CE4D8E" w:rsidP="00CE4D8E">
            <w:pPr>
              <w:pStyle w:val="BodyText"/>
              <w:jc w:val="center"/>
              <w:rPr>
                <w:b/>
                <w:bCs/>
                <w:sz w:val="32"/>
                <w:szCs w:val="32"/>
              </w:rPr>
            </w:pPr>
            <w:r w:rsidRPr="00E9627E">
              <w:rPr>
                <w:b/>
                <w:bCs/>
                <w:color w:val="FFFFFF" w:themeColor="background1"/>
                <w:sz w:val="32"/>
                <w:szCs w:val="32"/>
                <w:lang w:eastAsia="en-AU"/>
              </w:rPr>
              <w:lastRenderedPageBreak/>
              <w:t xml:space="preserve">Rule </w:t>
            </w:r>
            <w:r>
              <w:rPr>
                <w:b/>
                <w:bCs/>
                <w:color w:val="FFFFFF" w:themeColor="background1"/>
                <w:sz w:val="32"/>
                <w:szCs w:val="32"/>
                <w:lang w:eastAsia="en-AU"/>
              </w:rPr>
              <w:t>No.</w:t>
            </w:r>
          </w:p>
        </w:tc>
        <w:tc>
          <w:tcPr>
            <w:tcW w:w="1082" w:type="pct"/>
            <w:tcBorders>
              <w:top w:val="single" w:sz="12" w:space="0" w:color="auto"/>
              <w:right w:val="single" w:sz="4" w:space="0" w:color="FFFFFF" w:themeColor="background1"/>
            </w:tcBorders>
            <w:shd w:val="clear" w:color="auto" w:fill="0B4479" w:themeFill="accent1" w:themeFillShade="BF"/>
            <w:vAlign w:val="center"/>
          </w:tcPr>
          <w:p w14:paraId="28E11362" w14:textId="77777777" w:rsidR="00CE4D8E" w:rsidRPr="00E9627E" w:rsidRDefault="00CE4D8E" w:rsidP="00CE4D8E">
            <w:pPr>
              <w:pStyle w:val="BodyText"/>
              <w:jc w:val="center"/>
              <w:rPr>
                <w:b/>
                <w:bCs/>
                <w:color w:val="FFFFFF" w:themeColor="background1"/>
                <w:sz w:val="32"/>
                <w:szCs w:val="32"/>
              </w:rPr>
            </w:pPr>
            <w:r w:rsidRPr="00E9627E">
              <w:rPr>
                <w:b/>
                <w:bCs/>
                <w:color w:val="FFFFFF" w:themeColor="background1"/>
                <w:sz w:val="32"/>
                <w:szCs w:val="32"/>
                <w:lang w:eastAsia="en-AU"/>
              </w:rPr>
              <w:t>Rule Type</w:t>
            </w:r>
          </w:p>
        </w:tc>
        <w:tc>
          <w:tcPr>
            <w:tcW w:w="2281" w:type="pct"/>
            <w:tcBorders>
              <w:bottom w:val="nil"/>
            </w:tcBorders>
            <w:shd w:val="clear" w:color="auto" w:fill="0B4479" w:themeFill="accent1" w:themeFillShade="BF"/>
            <w:vAlign w:val="center"/>
          </w:tcPr>
          <w:p w14:paraId="5DB14D26" w14:textId="77777777" w:rsidR="00CE4D8E" w:rsidRPr="006A2733" w:rsidRDefault="00CE4D8E" w:rsidP="00CE4D8E">
            <w:pPr>
              <w:pStyle w:val="BodyText"/>
              <w:jc w:val="center"/>
              <w:rPr>
                <w:b/>
                <w:bCs/>
                <w:sz w:val="32"/>
                <w:szCs w:val="32"/>
              </w:rPr>
            </w:pPr>
            <w:r>
              <w:rPr>
                <w:b/>
                <w:bCs/>
                <w:color w:val="FFFFFF" w:themeColor="background1"/>
                <w:sz w:val="32"/>
                <w:szCs w:val="32"/>
                <w:lang w:eastAsia="en-AU"/>
              </w:rPr>
              <w:t>Business Rule</w:t>
            </w:r>
          </w:p>
        </w:tc>
        <w:tc>
          <w:tcPr>
            <w:tcW w:w="356" w:type="pct"/>
            <w:tcBorders>
              <w:bottom w:val="nil"/>
            </w:tcBorders>
            <w:shd w:val="clear" w:color="auto" w:fill="0B4479" w:themeFill="accent1" w:themeFillShade="BF"/>
            <w:vAlign w:val="center"/>
          </w:tcPr>
          <w:p w14:paraId="75E98DA2" w14:textId="77777777" w:rsidR="00CE4D8E" w:rsidRDefault="00CE4D8E" w:rsidP="00CE4D8E">
            <w:pPr>
              <w:pStyle w:val="BodyText"/>
              <w:jc w:val="center"/>
              <w:rPr>
                <w:b/>
                <w:bCs/>
                <w:color w:val="FFFFFF" w:themeColor="background1"/>
                <w:sz w:val="32"/>
                <w:szCs w:val="32"/>
                <w:lang w:eastAsia="en-AU"/>
              </w:rPr>
            </w:pPr>
            <w:r>
              <w:rPr>
                <w:b/>
                <w:bCs/>
                <w:color w:val="FFFFFF" w:themeColor="background1"/>
                <w:sz w:val="32"/>
                <w:szCs w:val="32"/>
                <w:lang w:eastAsia="en-AU"/>
              </w:rPr>
              <w:t>Data Item</w:t>
            </w:r>
          </w:p>
        </w:tc>
        <w:tc>
          <w:tcPr>
            <w:tcW w:w="925" w:type="pct"/>
            <w:tcBorders>
              <w:bottom w:val="nil"/>
            </w:tcBorders>
            <w:shd w:val="clear" w:color="auto" w:fill="0B4479" w:themeFill="accent1" w:themeFillShade="BF"/>
            <w:vAlign w:val="center"/>
          </w:tcPr>
          <w:p w14:paraId="1BEB7019" w14:textId="77777777" w:rsidR="00CE4D8E" w:rsidRDefault="00CE4D8E" w:rsidP="00CE4D8E">
            <w:pPr>
              <w:pStyle w:val="BodyText"/>
              <w:jc w:val="center"/>
              <w:rPr>
                <w:b/>
                <w:bCs/>
                <w:color w:val="FFFFFF" w:themeColor="background1"/>
                <w:sz w:val="32"/>
                <w:szCs w:val="32"/>
                <w:lang w:eastAsia="en-AU"/>
              </w:rPr>
            </w:pPr>
            <w:r>
              <w:rPr>
                <w:b/>
                <w:bCs/>
                <w:color w:val="FFFFFF" w:themeColor="background1"/>
                <w:sz w:val="32"/>
                <w:szCs w:val="32"/>
                <w:lang w:eastAsia="en-AU"/>
              </w:rPr>
              <w:t>Applicable Values in Data Domain</w:t>
            </w:r>
          </w:p>
        </w:tc>
      </w:tr>
      <w:tr w:rsidR="00CE4D8E" w:rsidRPr="00E9627E" w14:paraId="17E4A03F" w14:textId="77777777" w:rsidTr="00CE4D8E">
        <w:tc>
          <w:tcPr>
            <w:tcW w:w="356" w:type="pct"/>
            <w:shd w:val="clear" w:color="auto" w:fill="ADE0E7" w:themeFill="accent4" w:themeFillTint="99"/>
            <w:vAlign w:val="center"/>
          </w:tcPr>
          <w:p w14:paraId="2F2812E6" w14:textId="77777777" w:rsidR="00CE4D8E" w:rsidRPr="00AB3DA3" w:rsidRDefault="00CE4D8E" w:rsidP="00CE4D8E">
            <w:pPr>
              <w:pStyle w:val="BodyText"/>
              <w:jc w:val="center"/>
              <w:rPr>
                <w:b/>
                <w:bCs/>
                <w:sz w:val="32"/>
                <w:szCs w:val="32"/>
              </w:rPr>
            </w:pPr>
            <w:r w:rsidRPr="00AB3DA3">
              <w:rPr>
                <w:b/>
                <w:bCs/>
                <w:sz w:val="32"/>
                <w:szCs w:val="32"/>
              </w:rPr>
              <w:t>1</w:t>
            </w:r>
          </w:p>
        </w:tc>
        <w:tc>
          <w:tcPr>
            <w:tcW w:w="1082" w:type="pct"/>
          </w:tcPr>
          <w:p w14:paraId="2F69C478" w14:textId="77777777" w:rsidR="00CE4D8E" w:rsidRPr="0050227C" w:rsidRDefault="00CE4D8E" w:rsidP="00CE4D8E">
            <w:pPr>
              <w:pStyle w:val="BodyText"/>
              <w:rPr>
                <w:b/>
                <w:bCs/>
              </w:rPr>
            </w:pPr>
            <w:r w:rsidRPr="0050227C">
              <w:rPr>
                <w:b/>
                <w:bCs/>
              </w:rPr>
              <w:t>Exclusion - Patient admitted at time of service event</w:t>
            </w:r>
            <w:r w:rsidRPr="0050227C" w:rsidDel="00B90CA3">
              <w:rPr>
                <w:b/>
                <w:bCs/>
              </w:rPr>
              <w:t xml:space="preserve"> </w:t>
            </w:r>
          </w:p>
        </w:tc>
        <w:tc>
          <w:tcPr>
            <w:tcW w:w="2281" w:type="pct"/>
          </w:tcPr>
          <w:p w14:paraId="07A2EAF1" w14:textId="77777777" w:rsidR="00CE4D8E" w:rsidRPr="00E9627E" w:rsidRDefault="00CE4D8E" w:rsidP="00CE4D8E">
            <w:pPr>
              <w:pStyle w:val="BodyText"/>
            </w:pPr>
            <w:r w:rsidRPr="00E9627E">
              <w:t>If the date/time of a service event is between the start and end date/time (inclusive) for the same patient’s admitted episode of care, the service event cannot be reported to MAC.</w:t>
            </w:r>
          </w:p>
        </w:tc>
        <w:tc>
          <w:tcPr>
            <w:tcW w:w="356" w:type="pct"/>
          </w:tcPr>
          <w:p w14:paraId="101BCDA3" w14:textId="77777777" w:rsidR="00CE4D8E" w:rsidRPr="00E9627E" w:rsidRDefault="00CE4D8E" w:rsidP="00CE4D8E">
            <w:pPr>
              <w:pStyle w:val="BodyText"/>
            </w:pPr>
            <w:r>
              <w:t>N/A</w:t>
            </w:r>
          </w:p>
        </w:tc>
        <w:tc>
          <w:tcPr>
            <w:tcW w:w="925" w:type="pct"/>
          </w:tcPr>
          <w:p w14:paraId="15AC8E87" w14:textId="77777777" w:rsidR="00CE4D8E" w:rsidRPr="00E9627E" w:rsidRDefault="00CE4D8E" w:rsidP="00CE4D8E">
            <w:pPr>
              <w:pStyle w:val="BodyText"/>
            </w:pPr>
            <w:r>
              <w:t>N/A</w:t>
            </w:r>
          </w:p>
        </w:tc>
      </w:tr>
      <w:tr w:rsidR="00CE4D8E" w:rsidRPr="00E9627E" w14:paraId="566789CB" w14:textId="77777777" w:rsidTr="00CE4D8E">
        <w:tc>
          <w:tcPr>
            <w:tcW w:w="356" w:type="pct"/>
            <w:shd w:val="clear" w:color="auto" w:fill="ADE0E7" w:themeFill="accent4" w:themeFillTint="99"/>
            <w:vAlign w:val="center"/>
          </w:tcPr>
          <w:p w14:paraId="38E44423" w14:textId="77777777" w:rsidR="00CE4D8E" w:rsidRPr="00AB3DA3" w:rsidRDefault="00CE4D8E" w:rsidP="00CE4D8E">
            <w:pPr>
              <w:pStyle w:val="BodyText"/>
              <w:jc w:val="center"/>
              <w:rPr>
                <w:b/>
                <w:bCs/>
                <w:sz w:val="32"/>
                <w:szCs w:val="32"/>
              </w:rPr>
            </w:pPr>
            <w:r>
              <w:rPr>
                <w:b/>
                <w:bCs/>
                <w:sz w:val="32"/>
                <w:szCs w:val="32"/>
              </w:rPr>
              <w:t>2</w:t>
            </w:r>
          </w:p>
        </w:tc>
        <w:tc>
          <w:tcPr>
            <w:tcW w:w="1082" w:type="pct"/>
          </w:tcPr>
          <w:p w14:paraId="2816D5D9" w14:textId="77777777" w:rsidR="00CE4D8E" w:rsidRPr="00AB3DA3" w:rsidRDefault="00CE4D8E" w:rsidP="00CE4D8E">
            <w:pPr>
              <w:pStyle w:val="BodyText"/>
              <w:rPr>
                <w:b/>
                <w:bCs/>
              </w:rPr>
            </w:pPr>
            <w:r w:rsidRPr="00616172">
              <w:rPr>
                <w:b/>
                <w:bCs/>
              </w:rPr>
              <w:t>Exclusion - Emergency Department/Service Patient</w:t>
            </w:r>
          </w:p>
        </w:tc>
        <w:tc>
          <w:tcPr>
            <w:tcW w:w="2281" w:type="pct"/>
          </w:tcPr>
          <w:p w14:paraId="0F16A53A" w14:textId="4483FC41" w:rsidR="00CE4D8E" w:rsidRPr="00E9627E" w:rsidRDefault="00CE4D8E" w:rsidP="00CE4D8E">
            <w:pPr>
              <w:pStyle w:val="BodyText"/>
            </w:pPr>
            <w:r w:rsidRPr="00E9627E">
              <w:t>If the date/time of a service event is between the start and end date/time (inclusive) for the same patient’s emergency department/service attendance, the service event cannot be reported to MAC</w:t>
            </w:r>
            <w:r w:rsidR="00FD0F2E" w:rsidRPr="00E9627E">
              <w:t xml:space="preserve">. </w:t>
            </w:r>
          </w:p>
        </w:tc>
        <w:tc>
          <w:tcPr>
            <w:tcW w:w="356" w:type="pct"/>
          </w:tcPr>
          <w:p w14:paraId="72CD48CE" w14:textId="77777777" w:rsidR="00CE4D8E" w:rsidRDefault="00CE4D8E" w:rsidP="00CE4D8E">
            <w:pPr>
              <w:pStyle w:val="BodyText"/>
            </w:pPr>
            <w:r>
              <w:t>N/A</w:t>
            </w:r>
          </w:p>
        </w:tc>
        <w:tc>
          <w:tcPr>
            <w:tcW w:w="925" w:type="pct"/>
          </w:tcPr>
          <w:p w14:paraId="486F0384" w14:textId="77777777" w:rsidR="00CE4D8E" w:rsidRDefault="00CE4D8E" w:rsidP="00CE4D8E">
            <w:pPr>
              <w:pStyle w:val="BodyText"/>
            </w:pPr>
            <w:r>
              <w:t>N/A</w:t>
            </w:r>
          </w:p>
        </w:tc>
      </w:tr>
      <w:tr w:rsidR="00CE4D8E" w:rsidRPr="00E9627E" w14:paraId="655717FD" w14:textId="77777777" w:rsidTr="00CE4D8E">
        <w:tc>
          <w:tcPr>
            <w:tcW w:w="356" w:type="pct"/>
            <w:shd w:val="clear" w:color="auto" w:fill="ADE0E7" w:themeFill="accent4" w:themeFillTint="99"/>
            <w:vAlign w:val="center"/>
          </w:tcPr>
          <w:p w14:paraId="60BC04DD" w14:textId="77777777" w:rsidR="00CE4D8E" w:rsidRDefault="00CE4D8E" w:rsidP="00CE4D8E">
            <w:pPr>
              <w:pStyle w:val="BodyText"/>
              <w:jc w:val="center"/>
              <w:rPr>
                <w:b/>
                <w:bCs/>
                <w:sz w:val="32"/>
                <w:szCs w:val="32"/>
              </w:rPr>
            </w:pPr>
            <w:r>
              <w:rPr>
                <w:b/>
                <w:bCs/>
                <w:sz w:val="32"/>
                <w:szCs w:val="32"/>
              </w:rPr>
              <w:t>3</w:t>
            </w:r>
          </w:p>
        </w:tc>
        <w:tc>
          <w:tcPr>
            <w:tcW w:w="1082" w:type="pct"/>
          </w:tcPr>
          <w:p w14:paraId="28137544" w14:textId="77777777" w:rsidR="00CE4D8E" w:rsidRPr="00CE4D8E" w:rsidRDefault="00CE4D8E" w:rsidP="00CE4D8E">
            <w:pPr>
              <w:pStyle w:val="BodyText"/>
              <w:rPr>
                <w:b/>
                <w:bCs/>
              </w:rPr>
            </w:pPr>
            <w:r w:rsidRPr="00616172">
              <w:rPr>
                <w:b/>
                <w:bCs/>
              </w:rPr>
              <w:t>Exclusion - Service Events delivered by email</w:t>
            </w:r>
          </w:p>
        </w:tc>
        <w:tc>
          <w:tcPr>
            <w:tcW w:w="2281" w:type="pct"/>
          </w:tcPr>
          <w:p w14:paraId="0D868986" w14:textId="77777777" w:rsidR="00CE4D8E" w:rsidRPr="00E9627E" w:rsidRDefault="00CE4D8E" w:rsidP="00CE4D8E">
            <w:pPr>
              <w:pStyle w:val="BodyText"/>
            </w:pPr>
            <w:r w:rsidRPr="00E9627E">
              <w:t>A service event provided by email is excluded from reporting to MAC.</w:t>
            </w:r>
          </w:p>
        </w:tc>
        <w:tc>
          <w:tcPr>
            <w:tcW w:w="356" w:type="pct"/>
          </w:tcPr>
          <w:p w14:paraId="7D5688A8" w14:textId="77777777" w:rsidR="00CE4D8E" w:rsidRDefault="00CE4D8E" w:rsidP="00CE4D8E">
            <w:pPr>
              <w:pStyle w:val="BodyText"/>
            </w:pPr>
            <w:hyperlink r:id="rId52" w:history="1">
              <w:r w:rsidRPr="00E9627E">
                <w:rPr>
                  <w:rStyle w:val="Hyperlink"/>
                </w:rPr>
                <w:t>Service delivery mode</w:t>
              </w:r>
            </w:hyperlink>
          </w:p>
        </w:tc>
        <w:tc>
          <w:tcPr>
            <w:tcW w:w="925" w:type="pct"/>
          </w:tcPr>
          <w:p w14:paraId="7BC590F6" w14:textId="77777777" w:rsidR="00CE4D8E" w:rsidRDefault="00CE4D8E" w:rsidP="00CE4D8E">
            <w:pPr>
              <w:pStyle w:val="BodyText"/>
            </w:pPr>
            <w:r w:rsidRPr="00E9627E">
              <w:rPr>
                <w:b/>
                <w:bCs/>
              </w:rPr>
              <w:t>4</w:t>
            </w:r>
            <w:r w:rsidRPr="00E9627E">
              <w:t xml:space="preserve"> Electronic mail</w:t>
            </w:r>
          </w:p>
        </w:tc>
      </w:tr>
      <w:tr w:rsidR="00CE4D8E" w:rsidRPr="00E9627E" w14:paraId="3C4531ED" w14:textId="77777777" w:rsidTr="00CE4D8E">
        <w:tc>
          <w:tcPr>
            <w:tcW w:w="356" w:type="pct"/>
            <w:shd w:val="clear" w:color="auto" w:fill="ADE0E7" w:themeFill="accent4" w:themeFillTint="99"/>
            <w:vAlign w:val="center"/>
          </w:tcPr>
          <w:p w14:paraId="59403108" w14:textId="77777777" w:rsidR="00CE4D8E" w:rsidRDefault="00CE4D8E" w:rsidP="00CE4D8E">
            <w:pPr>
              <w:pStyle w:val="BodyText"/>
              <w:jc w:val="center"/>
              <w:rPr>
                <w:b/>
                <w:bCs/>
                <w:sz w:val="32"/>
                <w:szCs w:val="32"/>
              </w:rPr>
            </w:pPr>
            <w:r>
              <w:rPr>
                <w:b/>
                <w:bCs/>
                <w:sz w:val="32"/>
                <w:szCs w:val="32"/>
              </w:rPr>
              <w:t>4</w:t>
            </w:r>
          </w:p>
        </w:tc>
        <w:tc>
          <w:tcPr>
            <w:tcW w:w="1082" w:type="pct"/>
          </w:tcPr>
          <w:p w14:paraId="0EA5DDDF" w14:textId="77777777" w:rsidR="00CE4D8E" w:rsidRPr="00616172" w:rsidRDefault="00CE4D8E" w:rsidP="00CE4D8E">
            <w:pPr>
              <w:pStyle w:val="BodyText"/>
              <w:rPr>
                <w:b/>
                <w:bCs/>
              </w:rPr>
            </w:pPr>
            <w:r w:rsidRPr="001E2EFF">
              <w:rPr>
                <w:b/>
                <w:bCs/>
              </w:rPr>
              <w:t>Exclusion - Multidisciplinary Case Conferences (MDCC)</w:t>
            </w:r>
          </w:p>
        </w:tc>
        <w:tc>
          <w:tcPr>
            <w:tcW w:w="2281" w:type="pct"/>
          </w:tcPr>
          <w:p w14:paraId="0C3D5EF3" w14:textId="0BF71B80" w:rsidR="00CE4D8E" w:rsidRPr="00E9627E" w:rsidRDefault="00CE4D8E" w:rsidP="00CE4D8E">
            <w:pPr>
              <w:pStyle w:val="BodyText"/>
            </w:pPr>
            <w:r w:rsidRPr="00C11CB5">
              <w:t>A service event provided where the patient is not present and meets the definition of an MDCC is excluded from reporting to MAC.</w:t>
            </w:r>
            <w:r>
              <w:t xml:space="preserve"> </w:t>
            </w:r>
            <w:r w:rsidRPr="00C11CB5">
              <w:t>MDCCs are only reportable to the QHNAPDC</w:t>
            </w:r>
            <w:r w:rsidR="00FD0F2E" w:rsidRPr="00C11CB5">
              <w:t xml:space="preserve">. </w:t>
            </w:r>
            <w:r w:rsidRPr="00C11CB5">
              <w:t>QHNAPDC MDCC service events will be aggregated for national reporting.</w:t>
            </w:r>
          </w:p>
        </w:tc>
        <w:tc>
          <w:tcPr>
            <w:tcW w:w="356" w:type="pct"/>
          </w:tcPr>
          <w:p w14:paraId="297046D4" w14:textId="77777777" w:rsidR="00CE4D8E" w:rsidRDefault="00CE4D8E" w:rsidP="00CE4D8E">
            <w:pPr>
              <w:pStyle w:val="BodyText"/>
            </w:pPr>
            <w:r>
              <w:t>N/A</w:t>
            </w:r>
          </w:p>
        </w:tc>
        <w:tc>
          <w:tcPr>
            <w:tcW w:w="925" w:type="pct"/>
          </w:tcPr>
          <w:p w14:paraId="5359EF7B" w14:textId="77777777" w:rsidR="00CE4D8E" w:rsidRPr="00E9627E" w:rsidRDefault="00CE4D8E" w:rsidP="00CE4D8E">
            <w:pPr>
              <w:pStyle w:val="BodyText"/>
              <w:rPr>
                <w:b/>
                <w:bCs/>
              </w:rPr>
            </w:pPr>
            <w:r>
              <w:t>N/A</w:t>
            </w:r>
          </w:p>
        </w:tc>
      </w:tr>
    </w:tbl>
    <w:p w14:paraId="2318B46F" w14:textId="04A06DC3" w:rsidR="00CE4D8E" w:rsidRDefault="00CE4D8E" w:rsidP="00CE4D8E">
      <w:pPr>
        <w:pStyle w:val="NumberedHeading1"/>
        <w:rPr>
          <w:noProof/>
        </w:rPr>
      </w:pPr>
      <w:bookmarkStart w:id="59" w:name="_Toc168656972"/>
      <w:r>
        <w:rPr>
          <w:noProof/>
        </w:rPr>
        <w:t>Appendix A – MAC Business Rules</w:t>
      </w:r>
      <w:bookmarkEnd w:id="59"/>
    </w:p>
    <w:p w14:paraId="52A21836" w14:textId="791C4E22" w:rsidR="00D11582" w:rsidRPr="00797CE4" w:rsidRDefault="00D11582" w:rsidP="006148F4">
      <w:pPr>
        <w:pStyle w:val="NumberedHeading1"/>
        <w:numPr>
          <w:ilvl w:val="0"/>
          <w:numId w:val="0"/>
        </w:numPr>
        <w:rPr>
          <w:noProof/>
        </w:rPr>
      </w:pPr>
    </w:p>
    <w:sectPr w:rsidR="00D11582" w:rsidRPr="00797CE4" w:rsidSect="00CE4D8E">
      <w:pgSz w:w="16838" w:h="11906" w:orient="landscape" w:code="9"/>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BAC" w14:textId="77777777" w:rsidR="00FA1932" w:rsidRDefault="00FA1932" w:rsidP="005655C9">
      <w:pPr>
        <w:spacing w:line="240" w:lineRule="auto"/>
      </w:pPr>
      <w:r>
        <w:separator/>
      </w:r>
    </w:p>
    <w:p w14:paraId="7C547A57" w14:textId="77777777" w:rsidR="00FA1932" w:rsidRDefault="00FA1932"/>
    <w:p w14:paraId="4FE65909" w14:textId="77777777" w:rsidR="00FA1932" w:rsidRDefault="00FA1932" w:rsidP="00952B5B"/>
    <w:p w14:paraId="52F28ACE" w14:textId="77777777" w:rsidR="00FA1932" w:rsidRDefault="00FA1932" w:rsidP="00952B5B"/>
    <w:p w14:paraId="3DC3E730" w14:textId="77777777" w:rsidR="00FA1932" w:rsidRDefault="00FA1932"/>
    <w:p w14:paraId="1F88FAED" w14:textId="77777777" w:rsidR="00FA1932" w:rsidRDefault="00FA1932"/>
    <w:p w14:paraId="650F0B72" w14:textId="77777777" w:rsidR="00FA1932" w:rsidRDefault="00FA1932"/>
    <w:p w14:paraId="0D36FAD8" w14:textId="77777777" w:rsidR="00FA1932" w:rsidRDefault="00FA1932"/>
  </w:endnote>
  <w:endnote w:type="continuationSeparator" w:id="0">
    <w:p w14:paraId="2990188B" w14:textId="77777777" w:rsidR="00FA1932" w:rsidRDefault="00FA1932" w:rsidP="005655C9">
      <w:pPr>
        <w:spacing w:line="240" w:lineRule="auto"/>
      </w:pPr>
      <w:r>
        <w:continuationSeparator/>
      </w:r>
    </w:p>
    <w:p w14:paraId="180A4CF0" w14:textId="77777777" w:rsidR="00FA1932" w:rsidRDefault="00FA1932"/>
    <w:p w14:paraId="5E364EC1" w14:textId="77777777" w:rsidR="00FA1932" w:rsidRDefault="00FA1932" w:rsidP="00952B5B"/>
    <w:p w14:paraId="64782B76" w14:textId="77777777" w:rsidR="00FA1932" w:rsidRDefault="00FA1932" w:rsidP="00952B5B"/>
    <w:p w14:paraId="7128368A" w14:textId="77777777" w:rsidR="00FA1932" w:rsidRDefault="00FA1932"/>
    <w:p w14:paraId="2EC142D2" w14:textId="77777777" w:rsidR="00FA1932" w:rsidRDefault="00FA1932"/>
    <w:p w14:paraId="472D4157" w14:textId="77777777" w:rsidR="00FA1932" w:rsidRDefault="00FA1932"/>
    <w:p w14:paraId="2E307249" w14:textId="77777777" w:rsidR="00FA1932" w:rsidRDefault="00FA1932"/>
  </w:endnote>
  <w:endnote w:type="continuationNotice" w:id="1">
    <w:p w14:paraId="0DCF630D" w14:textId="77777777" w:rsidR="00FA1932" w:rsidRDefault="00FA19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ira Sans Black">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3618" w14:textId="553F8ECA" w:rsidR="003329E5" w:rsidRDefault="00FD0F2E" w:rsidP="00227879">
    <w:pPr>
      <w:pStyle w:val="Footer"/>
    </w:pPr>
    <w:sdt>
      <w:sdtPr>
        <w:alias w:val="Title"/>
        <w:tag w:val=""/>
        <w:id w:val="787082416"/>
        <w:placeholder>
          <w:docPart w:val="D4482831233142388DB795186BF08945"/>
        </w:placeholder>
        <w:dataBinding w:prefixMappings="xmlns:ns0='http://purl.org/dc/elements/1.1/' xmlns:ns1='http://schemas.openxmlformats.org/package/2006/metadata/core-properties' " w:xpath="/ns1:coreProperties[1]/ns0:title[1]" w:storeItemID="{6C3C8BC8-F283-45AE-878A-BAB7291924A1}"/>
        <w:text/>
      </w:sdtPr>
      <w:sdtEndPr/>
      <w:sdtContent>
        <w:r w:rsidR="00FF43EA">
          <w:t>2024-2025 MAC Data Collection Guidelines and Business Rules</w:t>
        </w:r>
      </w:sdtContent>
    </w:sdt>
    <w:r w:rsidR="003329E5">
      <w:t xml:space="preserve"> - </w:t>
    </w:r>
    <w:sdt>
      <w:sdtPr>
        <w:alias w:val="Subject"/>
        <w:tag w:val=""/>
        <w:id w:val="2035216455"/>
        <w:placeholder>
          <w:docPart w:val="D2AF0128A2FD4794AE6E4E8FF055E510"/>
        </w:placeholder>
        <w:dataBinding w:prefixMappings="xmlns:ns0='http://purl.org/dc/elements/1.1/' xmlns:ns1='http://schemas.openxmlformats.org/package/2006/metadata/core-properties' " w:xpath="/ns1:coreProperties[1]/ns0:subject[1]" w:storeItemID="{6C3C8BC8-F283-45AE-878A-BAB7291924A1}"/>
        <w:text/>
      </w:sdtPr>
      <w:sdtEndPr/>
      <w:sdtContent>
        <w:r w:rsidR="00FF43EA">
          <w:t>Monthly Activity Collection (MAC) 2024-2025</w:t>
        </w:r>
      </w:sdtContent>
    </w:sdt>
    <w:r w:rsidR="003329E5">
      <w:ptab w:relativeTo="margin" w:alignment="right" w:leader="none"/>
    </w:r>
    <w:r w:rsidR="003329E5">
      <w:t xml:space="preserve">Page </w:t>
    </w:r>
    <w:r w:rsidR="003329E5">
      <w:rPr>
        <w:b/>
        <w:bCs/>
      </w:rPr>
      <w:fldChar w:fldCharType="begin"/>
    </w:r>
    <w:r w:rsidR="003329E5">
      <w:rPr>
        <w:b/>
        <w:bCs/>
      </w:rPr>
      <w:instrText xml:space="preserve"> PAGE  \* Arabic  \* MERGEFORMAT </w:instrText>
    </w:r>
    <w:r w:rsidR="003329E5">
      <w:rPr>
        <w:b/>
        <w:bCs/>
      </w:rPr>
      <w:fldChar w:fldCharType="separate"/>
    </w:r>
    <w:r w:rsidR="003329E5">
      <w:rPr>
        <w:b/>
        <w:bCs/>
        <w:noProof/>
      </w:rPr>
      <w:t>4</w:t>
    </w:r>
    <w:r w:rsidR="003329E5">
      <w:rPr>
        <w:b/>
        <w:bCs/>
      </w:rPr>
      <w:fldChar w:fldCharType="end"/>
    </w:r>
    <w:r w:rsidR="003329E5">
      <w:t xml:space="preserve"> of </w:t>
    </w:r>
    <w:r w:rsidR="003329E5">
      <w:rPr>
        <w:b/>
        <w:bCs/>
      </w:rPr>
      <w:fldChar w:fldCharType="begin"/>
    </w:r>
    <w:r w:rsidR="003329E5">
      <w:rPr>
        <w:b/>
        <w:bCs/>
      </w:rPr>
      <w:instrText xml:space="preserve"> NUMPAGES  \* Arabic  \* MERGEFORMAT </w:instrText>
    </w:r>
    <w:r w:rsidR="003329E5">
      <w:rPr>
        <w:b/>
        <w:bCs/>
      </w:rPr>
      <w:fldChar w:fldCharType="separate"/>
    </w:r>
    <w:r w:rsidR="003329E5">
      <w:rPr>
        <w:b/>
        <w:bCs/>
        <w:noProof/>
      </w:rPr>
      <w:t>6</w:t>
    </w:r>
    <w:r w:rsidR="003329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C5A9" w14:textId="77777777" w:rsidR="00FA1932" w:rsidRPr="00DB3896" w:rsidRDefault="00FA1932" w:rsidP="00DB3896">
      <w:pPr>
        <w:spacing w:line="240" w:lineRule="auto"/>
        <w:rPr>
          <w:color w:val="D9D9D9" w:themeColor="background1" w:themeShade="D9"/>
        </w:rPr>
      </w:pPr>
      <w:r w:rsidRPr="007638A8">
        <w:rPr>
          <w:color w:val="D9D9D9" w:themeColor="background1" w:themeShade="D9"/>
        </w:rPr>
        <w:separator/>
      </w:r>
    </w:p>
    <w:p w14:paraId="5E12A67B" w14:textId="77777777" w:rsidR="00FA1932" w:rsidRDefault="00FA1932"/>
    <w:p w14:paraId="0C899E78" w14:textId="77777777" w:rsidR="00FA1932" w:rsidRDefault="00FA1932"/>
    <w:p w14:paraId="169116A5" w14:textId="77777777" w:rsidR="00FA1932" w:rsidRDefault="00FA1932"/>
  </w:footnote>
  <w:footnote w:type="continuationSeparator" w:id="0">
    <w:p w14:paraId="488111B6" w14:textId="77777777" w:rsidR="00FA1932" w:rsidRDefault="00FA1932" w:rsidP="005655C9">
      <w:pPr>
        <w:spacing w:line="240" w:lineRule="auto"/>
      </w:pPr>
      <w:r>
        <w:continuationSeparator/>
      </w:r>
    </w:p>
    <w:p w14:paraId="1A914936" w14:textId="77777777" w:rsidR="00FA1932" w:rsidRDefault="00FA1932"/>
    <w:p w14:paraId="52B26B24" w14:textId="77777777" w:rsidR="00FA1932" w:rsidRDefault="00FA1932" w:rsidP="00952B5B"/>
    <w:p w14:paraId="21C52BB5" w14:textId="77777777" w:rsidR="00FA1932" w:rsidRDefault="00FA1932" w:rsidP="00952B5B"/>
    <w:p w14:paraId="242A7A40" w14:textId="77777777" w:rsidR="00FA1932" w:rsidRDefault="00FA1932"/>
    <w:p w14:paraId="0CA0A545" w14:textId="77777777" w:rsidR="00FA1932" w:rsidRDefault="00FA1932"/>
    <w:p w14:paraId="09F10E81" w14:textId="77777777" w:rsidR="00FA1932" w:rsidRDefault="00FA1932"/>
    <w:p w14:paraId="7FC61472" w14:textId="77777777" w:rsidR="00FA1932" w:rsidRDefault="00FA1932"/>
  </w:footnote>
  <w:footnote w:type="continuationNotice" w:id="1">
    <w:p w14:paraId="666300C3" w14:textId="77777777" w:rsidR="00FA1932" w:rsidRDefault="00FA1932">
      <w:pPr>
        <w:spacing w:line="240" w:lineRule="auto"/>
      </w:pPr>
    </w:p>
  </w:footnote>
  <w:footnote w:id="2">
    <w:p w14:paraId="45A15053" w14:textId="293D22B6" w:rsidR="00797CE4" w:rsidRPr="00B93EFB" w:rsidRDefault="00797CE4" w:rsidP="00797CE4">
      <w:pPr>
        <w:pStyle w:val="FootnoteText"/>
        <w:rPr>
          <w:lang w:val="en-AU"/>
        </w:rPr>
      </w:pPr>
      <w:r>
        <w:rPr>
          <w:rStyle w:val="FootnoteReference"/>
        </w:rPr>
        <w:footnoteRef/>
      </w:r>
      <w:r>
        <w:t xml:space="preserve"> </w:t>
      </w:r>
      <w:r w:rsidRPr="00465EC9">
        <w:rPr>
          <w:i/>
          <w:iCs/>
          <w:lang w:val="en-AU"/>
        </w:rPr>
        <w:t>The term ‘reporting entity’ used in this manual refers to one of the three hierarchical levels for reporting monthly activity data i.e., either the hospital, the HHS or the State</w:t>
      </w:r>
      <w:r w:rsidR="00FD0F2E" w:rsidRPr="00465EC9">
        <w:rPr>
          <w:i/>
          <w:iCs/>
          <w:lang w:val="en-AU"/>
        </w:rPr>
        <w:t xml:space="preserve">. </w:t>
      </w:r>
      <w:r w:rsidRPr="00465EC9">
        <w:rPr>
          <w:i/>
          <w:iCs/>
          <w:lang w:val="en-AU"/>
        </w:rPr>
        <w:t>The term ‘reporting entities’ used in this manual refer collectively to the three hierarchical levels for monthly activity reporting being the hospital, the HHS and the State.</w:t>
      </w:r>
    </w:p>
  </w:footnote>
  <w:footnote w:id="3">
    <w:p w14:paraId="58935C2A" w14:textId="77777777" w:rsidR="00797CE4" w:rsidRPr="00F33B32" w:rsidRDefault="00797CE4" w:rsidP="00797CE4">
      <w:pPr>
        <w:pStyle w:val="FootnoteText"/>
        <w:rPr>
          <w:lang w:val="en-AU"/>
        </w:rPr>
      </w:pPr>
      <w:r>
        <w:rPr>
          <w:rStyle w:val="FootnoteReference"/>
        </w:rPr>
        <w:footnoteRef/>
      </w:r>
      <w:r>
        <w:t xml:space="preserve"> </w:t>
      </w:r>
      <w:r w:rsidRPr="00F33B32">
        <w:rPr>
          <w:i/>
        </w:rPr>
        <w:t>Preliminary PH1 and PH2 (where relevant) reports are due on the 4</w:t>
      </w:r>
      <w:r w:rsidRPr="00F33B32">
        <w:rPr>
          <w:i/>
          <w:vertAlign w:val="superscript"/>
        </w:rPr>
        <w:t>th</w:t>
      </w:r>
      <w:r w:rsidRPr="00F33B32">
        <w:rPr>
          <w:i/>
        </w:rPr>
        <w:t xml:space="preserve"> day of each month following the reference month. For most hospitals using HBCIS, these forms are generated and sent automatically using the ‘Report Monitor’ functionality. A final version is required on the 14</w:t>
      </w:r>
      <w:r w:rsidRPr="00F33B32">
        <w:rPr>
          <w:i/>
          <w:vertAlign w:val="superscript"/>
        </w:rPr>
        <w:t>th</w:t>
      </w:r>
      <w:r w:rsidRPr="00F33B32">
        <w:rPr>
          <w:i/>
        </w:rPr>
        <w:t xml:space="preserve"> which should contain any amendments to the preliminary version.</w:t>
      </w:r>
    </w:p>
  </w:footnote>
  <w:footnote w:id="4">
    <w:p w14:paraId="28439332" w14:textId="77777777" w:rsidR="00797CE4" w:rsidRPr="00F33B32" w:rsidRDefault="00797CE4" w:rsidP="00797CE4">
      <w:pPr>
        <w:pStyle w:val="FootnoteText"/>
        <w:rPr>
          <w:lang w:val="en-AU"/>
        </w:rPr>
      </w:pPr>
      <w:r>
        <w:rPr>
          <w:rStyle w:val="FootnoteReference"/>
        </w:rPr>
        <w:footnoteRef/>
      </w:r>
      <w:r>
        <w:t xml:space="preserve"> </w:t>
      </w:r>
      <w:r w:rsidRPr="00F33B32">
        <w:rPr>
          <w:i/>
          <w:iCs/>
        </w:rPr>
        <w:t>As per the Memorandum to HHS CEs dated 13th March 2013 from Executive Director,</w:t>
      </w:r>
      <w:r>
        <w:rPr>
          <w:i/>
          <w:iCs/>
        </w:rPr>
        <w:t xml:space="preserve"> </w:t>
      </w:r>
      <w:r w:rsidRPr="00F33B32">
        <w:rPr>
          <w:i/>
          <w:iCs/>
        </w:rPr>
        <w:t>Healthcare Purchasing, Funding and Performance Management Branch.</w:t>
      </w:r>
    </w:p>
  </w:footnote>
  <w:footnote w:id="5">
    <w:p w14:paraId="4372BA22" w14:textId="77777777" w:rsidR="00797CE4" w:rsidRPr="006E4940" w:rsidRDefault="00797CE4" w:rsidP="00797CE4">
      <w:pPr>
        <w:pStyle w:val="FootnoteText"/>
        <w:rPr>
          <w:lang w:val="en-AU"/>
        </w:rPr>
      </w:pPr>
      <w:r>
        <w:rPr>
          <w:rStyle w:val="FootnoteReference"/>
        </w:rPr>
        <w:footnoteRef/>
      </w:r>
      <w:r>
        <w:t xml:space="preserve"> </w:t>
      </w:r>
      <w:r w:rsidRPr="006E4940">
        <w:rPr>
          <w:i/>
          <w:iCs/>
          <w:lang w:val="en-AU"/>
        </w:rPr>
        <w:t>Includes declared public hospitals as well as private hospitals that provide public health services under contractual arrangements with Department of Health.</w:t>
      </w:r>
    </w:p>
  </w:footnote>
  <w:footnote w:id="6">
    <w:p w14:paraId="235B8372" w14:textId="4B734077" w:rsidR="00797CE4" w:rsidRPr="007822B6" w:rsidRDefault="00797CE4" w:rsidP="00797CE4">
      <w:pPr>
        <w:pStyle w:val="FootnoteText"/>
        <w:rPr>
          <w:i/>
          <w:iCs/>
          <w:lang w:val="en-AU"/>
        </w:rPr>
      </w:pPr>
      <w:r w:rsidRPr="007822B6">
        <w:rPr>
          <w:rStyle w:val="FootnoteReference"/>
          <w:i/>
          <w:iCs/>
        </w:rPr>
        <w:footnoteRef/>
      </w:r>
      <w:r w:rsidRPr="007822B6">
        <w:rPr>
          <w:i/>
          <w:iCs/>
        </w:rPr>
        <w:t xml:space="preserve"> </w:t>
      </w:r>
      <w:r w:rsidRPr="007822B6">
        <w:rPr>
          <w:i/>
          <w:iCs/>
          <w:lang w:val="en-AU"/>
        </w:rPr>
        <w:t>Information retrieved from Primary and Community Health Service Catalogue for MAC Reporting</w:t>
      </w:r>
      <w:r w:rsidR="00FD0F2E" w:rsidRPr="007822B6">
        <w:rPr>
          <w:i/>
          <w:iCs/>
          <w:lang w:val="en-AU"/>
        </w:rPr>
        <w:t xml:space="preserve">. </w:t>
      </w:r>
      <w:r w:rsidRPr="007822B6">
        <w:rPr>
          <w:i/>
          <w:iCs/>
          <w:lang w:val="en-AU"/>
        </w:rPr>
        <w:t>Retrieved 01/06/2022.</w:t>
      </w:r>
    </w:p>
  </w:footnote>
  <w:footnote w:id="7">
    <w:p w14:paraId="08CE5EC5" w14:textId="11198C86" w:rsidR="00797CE4" w:rsidRDefault="00797CE4" w:rsidP="00797CE4">
      <w:pPr>
        <w:pStyle w:val="FootnoteText"/>
        <w:rPr>
          <w:i/>
          <w:iCs/>
          <w:lang w:val="en"/>
        </w:rPr>
      </w:pPr>
      <w:r>
        <w:rPr>
          <w:rStyle w:val="FootnoteReference"/>
        </w:rPr>
        <w:footnoteRef/>
      </w:r>
      <w:r>
        <w:t xml:space="preserve"> </w:t>
      </w:r>
      <w:r w:rsidRPr="00ED27FA">
        <w:rPr>
          <w:i/>
          <w:iCs/>
          <w:lang w:val="en-AU"/>
        </w:rPr>
        <w:t xml:space="preserve">Outpatient service events must meet the definition of a service event being </w:t>
      </w:r>
      <w:r>
        <w:rPr>
          <w:i/>
          <w:iCs/>
          <w:lang w:val="en-AU"/>
        </w:rPr>
        <w:t>“</w:t>
      </w:r>
      <w:r w:rsidRPr="00ED27FA">
        <w:rPr>
          <w:i/>
          <w:iCs/>
          <w:lang w:val="en-AU"/>
        </w:rPr>
        <w:t xml:space="preserve">an interaction between one or more healthcare provider(s) with one non-admitted patient, which must contain therapeutic/clinical content and result in a dated entry in the patient's medical </w:t>
      </w:r>
      <w:r w:rsidR="006148F4" w:rsidRPr="00ED27FA">
        <w:rPr>
          <w:i/>
          <w:iCs/>
          <w:lang w:val="en-AU"/>
        </w:rPr>
        <w:t>record</w:t>
      </w:r>
      <w:r w:rsidR="006148F4">
        <w:rPr>
          <w:i/>
          <w:iCs/>
          <w:lang w:val="en-AU"/>
        </w:rPr>
        <w:t>”.</w:t>
      </w:r>
      <w:r w:rsidRPr="00ED27FA">
        <w:rPr>
          <w:i/>
          <w:iCs/>
          <w:lang w:val="en"/>
        </w:rPr>
        <w:t xml:space="preserve"> </w:t>
      </w:r>
    </w:p>
    <w:p w14:paraId="70166170" w14:textId="40C6EABC" w:rsidR="00797CE4" w:rsidRPr="00ED27FA" w:rsidRDefault="00797CE4" w:rsidP="00797CE4">
      <w:pPr>
        <w:pStyle w:val="FootnoteText"/>
        <w:rPr>
          <w:lang w:val="en-AU"/>
        </w:rPr>
      </w:pPr>
      <w:r w:rsidRPr="00ED27FA">
        <w:rPr>
          <w:i/>
          <w:iCs/>
          <w:lang w:val="en"/>
        </w:rPr>
        <w:t>Australian Government, Australian Institute of Health and Welfare. National Health Data Dictionary. &lt;</w:t>
      </w:r>
      <w:hyperlink r:id="rId1" w:history="1">
        <w:r w:rsidRPr="00ED27FA">
          <w:rPr>
            <w:rStyle w:val="Hyperlink"/>
            <w:i/>
            <w:iCs/>
            <w:lang w:val="en-AU"/>
          </w:rPr>
          <w:t>Non-admitted patient service event (aihw.gov.au)</w:t>
        </w:r>
      </w:hyperlink>
      <w:r w:rsidRPr="00ED27FA">
        <w:rPr>
          <w:i/>
          <w:iCs/>
          <w:lang w:val="en"/>
        </w:rPr>
        <w:t>&gt; Retrieved 01/06/2022</w:t>
      </w:r>
      <w:r>
        <w:rPr>
          <w:i/>
          <w:iCs/>
          <w:lang w:val="en"/>
        </w:rPr>
        <w:t>.</w:t>
      </w:r>
    </w:p>
  </w:footnote>
  <w:footnote w:id="8">
    <w:p w14:paraId="25A4F688" w14:textId="77777777" w:rsidR="00797CE4" w:rsidRPr="00ED27FA" w:rsidRDefault="00797CE4" w:rsidP="00797CE4">
      <w:pPr>
        <w:pStyle w:val="FootnoteText"/>
        <w:rPr>
          <w:lang w:val="en-AU"/>
        </w:rPr>
      </w:pPr>
      <w:r>
        <w:rPr>
          <w:rStyle w:val="FootnoteReference"/>
        </w:rPr>
        <w:footnoteRef/>
      </w:r>
      <w:r>
        <w:t xml:space="preserve"> </w:t>
      </w:r>
      <w:bookmarkStart w:id="47" w:name="_Hlk518632219"/>
      <w:r w:rsidRPr="00ED27FA">
        <w:rPr>
          <w:i/>
          <w:iCs/>
          <w:lang w:val="en-AU"/>
        </w:rPr>
        <w:t>A PCHSE is defined as an interaction between a client and one or more healthcare provider(s) containing therapeutic/clinical content, resulting in a dated entry in the patient’s medical record, file or other client service record and occurring in a community setting, or under the auspices of a community health service.</w:t>
      </w:r>
      <w:bookmarkEnd w:id="47"/>
    </w:p>
  </w:footnote>
  <w:footnote w:id="9">
    <w:p w14:paraId="44928829" w14:textId="77777777" w:rsidR="00797CE4" w:rsidRDefault="00797CE4" w:rsidP="00797CE4">
      <w:pPr>
        <w:pStyle w:val="FootnoteText"/>
      </w:pPr>
      <w:r>
        <w:rPr>
          <w:rStyle w:val="FootnoteReference"/>
        </w:rPr>
        <w:footnoteRef/>
      </w:r>
      <w:r>
        <w:t xml:space="preserve"> </w:t>
      </w:r>
      <w:r w:rsidRPr="0045453E">
        <w:rPr>
          <w:i/>
          <w:iCs/>
          <w:lang w:val="en"/>
        </w:rPr>
        <w:t>Australian Government, Australian Institute of Health and Welfare. National Health Data Dictionary. &lt;</w:t>
      </w:r>
      <w:hyperlink r:id="rId2" w:history="1">
        <w:r w:rsidRPr="0045453E">
          <w:rPr>
            <w:rStyle w:val="Hyperlink"/>
            <w:i/>
            <w:iCs/>
          </w:rPr>
          <w:t>http://meteor.aihw.gov.au/content/index.phtml/itemId/679562</w:t>
        </w:r>
      </w:hyperlink>
      <w:r w:rsidRPr="0045453E">
        <w:rPr>
          <w:i/>
          <w:iCs/>
          <w:lang w:val="en"/>
        </w:rPr>
        <w:t>&gt; Retrieved 01/06/2022.</w:t>
      </w:r>
    </w:p>
  </w:footnote>
  <w:footnote w:id="10">
    <w:p w14:paraId="447E750B" w14:textId="77777777" w:rsidR="00797CE4" w:rsidRDefault="00797CE4" w:rsidP="00797CE4">
      <w:pPr>
        <w:pStyle w:val="FootnoteText"/>
      </w:pPr>
      <w:r>
        <w:rPr>
          <w:rStyle w:val="FootnoteReference"/>
        </w:rPr>
        <w:footnoteRef/>
      </w:r>
      <w:r>
        <w:t xml:space="preserve"> </w:t>
      </w:r>
      <w:r w:rsidRPr="0045453E">
        <w:rPr>
          <w:i/>
          <w:iCs/>
          <w:lang w:val="en"/>
        </w:rPr>
        <w:t>Australian Government, Australian Institute of Health and Welfare. National Health Data Dictionary. &lt;</w:t>
      </w:r>
      <w:hyperlink r:id="rId3" w:history="1">
        <w:r w:rsidRPr="0045453E">
          <w:rPr>
            <w:rStyle w:val="Hyperlink"/>
            <w:i/>
            <w:iCs/>
          </w:rPr>
          <w:t>http://meteor.aihw.gov.au/content/index.phtml/itemId/679572</w:t>
        </w:r>
      </w:hyperlink>
      <w:r w:rsidRPr="0045453E">
        <w:rPr>
          <w:i/>
          <w:iCs/>
          <w:lang w:val="en"/>
        </w:rPr>
        <w:t>&gt; Retrieved 01/06/2022.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6179" w14:textId="77777777" w:rsidR="003329E5" w:rsidRDefault="003329E5">
    <w:pPr>
      <w:pStyle w:val="Header"/>
    </w:pPr>
    <w:r>
      <w:rPr>
        <w:noProof/>
      </w:rPr>
      <w:drawing>
        <wp:anchor distT="0" distB="0" distL="114300" distR="114300" simplePos="0" relativeHeight="251657216" behindDoc="1" locked="0" layoutInCell="1" allowOverlap="1" wp14:anchorId="52188082" wp14:editId="1106D0FC">
          <wp:simplePos x="0" y="0"/>
          <wp:positionH relativeFrom="column">
            <wp:posOffset>-1112520</wp:posOffset>
          </wp:positionH>
          <wp:positionV relativeFrom="page">
            <wp:posOffset>-21590</wp:posOffset>
          </wp:positionV>
          <wp:extent cx="15116175" cy="1303020"/>
          <wp:effectExtent l="0" t="0" r="9525" b="0"/>
          <wp:wrapNone/>
          <wp:docPr id="9" name="Picture 9"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49D2F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201EB"/>
    <w:multiLevelType w:val="multilevel"/>
    <w:tmpl w:val="82F4723A"/>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25403EEB"/>
    <w:multiLevelType w:val="multilevel"/>
    <w:tmpl w:val="C2FE460C"/>
    <w:numStyleLink w:val="Bullets"/>
  </w:abstractNum>
  <w:abstractNum w:abstractNumId="6"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63132C6"/>
    <w:multiLevelType w:val="hybridMultilevel"/>
    <w:tmpl w:val="2C28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3D127C"/>
    <w:multiLevelType w:val="hybridMultilevel"/>
    <w:tmpl w:val="52F2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E12019"/>
    <w:multiLevelType w:val="hybridMultilevel"/>
    <w:tmpl w:val="0EE01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094328"/>
    <w:multiLevelType w:val="multilevel"/>
    <w:tmpl w:val="C2FE460C"/>
    <w:numStyleLink w:val="Bullets"/>
  </w:abstractNum>
  <w:abstractNum w:abstractNumId="12"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13" w15:restartNumberingAfterBreak="0">
    <w:nsid w:val="58DE0A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320EAE"/>
    <w:multiLevelType w:val="hybridMultilevel"/>
    <w:tmpl w:val="BCDCE9BC"/>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num w:numId="1" w16cid:durableId="1284074339">
    <w:abstractNumId w:val="5"/>
    <w:lvlOverride w:ilvl="0">
      <w:lvl w:ilvl="0">
        <w:start w:val="1"/>
        <w:numFmt w:val="bullet"/>
        <w:lvlText w:val=""/>
        <w:lvlJc w:val="left"/>
        <w:pPr>
          <w:ind w:left="360" w:hanging="360"/>
        </w:pPr>
        <w:rPr>
          <w:rFonts w:ascii="Symbol" w:hAnsi="Symbol" w:hint="default"/>
          <w:color w:val="0F5CA2" w:themeColor="accent1"/>
        </w:rPr>
      </w:lvl>
    </w:lvlOverride>
  </w:num>
  <w:num w:numId="2" w16cid:durableId="208806776">
    <w:abstractNumId w:val="12"/>
  </w:num>
  <w:num w:numId="3" w16cid:durableId="433943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695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4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052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414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500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20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822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260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581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931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4428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2137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1934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331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4519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436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198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583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485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376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1309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0495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5405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89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663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193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966484">
    <w:abstractNumId w:val="4"/>
  </w:num>
  <w:num w:numId="31" w16cid:durableId="1747726844">
    <w:abstractNumId w:val="0"/>
  </w:num>
  <w:num w:numId="32" w16cid:durableId="433283938">
    <w:abstractNumId w:val="8"/>
  </w:num>
  <w:num w:numId="33" w16cid:durableId="1484467261">
    <w:abstractNumId w:val="6"/>
  </w:num>
  <w:num w:numId="34" w16cid:durableId="2072383162">
    <w:abstractNumId w:val="12"/>
  </w:num>
  <w:num w:numId="35" w16cid:durableId="1561092633">
    <w:abstractNumId w:val="11"/>
  </w:num>
  <w:num w:numId="36" w16cid:durableId="1552568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0618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5747209">
    <w:abstractNumId w:val="1"/>
  </w:num>
  <w:num w:numId="39" w16cid:durableId="1921788796">
    <w:abstractNumId w:val="1"/>
    <w:lvlOverride w:ilvl="0">
      <w:startOverride w:val="1"/>
    </w:lvlOverride>
  </w:num>
  <w:num w:numId="40" w16cid:durableId="918516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7452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0118203">
    <w:abstractNumId w:val="2"/>
  </w:num>
  <w:num w:numId="43" w16cid:durableId="2016105304">
    <w:abstractNumId w:val="13"/>
  </w:num>
  <w:num w:numId="44" w16cid:durableId="1839611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1359789">
    <w:abstractNumId w:val="3"/>
  </w:num>
  <w:num w:numId="46" w16cid:durableId="266696945">
    <w:abstractNumId w:val="9"/>
  </w:num>
  <w:num w:numId="47" w16cid:durableId="30351229">
    <w:abstractNumId w:val="7"/>
  </w:num>
  <w:num w:numId="48" w16cid:durableId="1091390611">
    <w:abstractNumId w:val="10"/>
  </w:num>
  <w:num w:numId="49" w16cid:durableId="202015394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A6"/>
    <w:rsid w:val="0000006D"/>
    <w:rsid w:val="00002B1B"/>
    <w:rsid w:val="0000330E"/>
    <w:rsid w:val="00004C05"/>
    <w:rsid w:val="000102EE"/>
    <w:rsid w:val="00011ACB"/>
    <w:rsid w:val="00016271"/>
    <w:rsid w:val="000177FA"/>
    <w:rsid w:val="00020E27"/>
    <w:rsid w:val="00022D7A"/>
    <w:rsid w:val="00022DDB"/>
    <w:rsid w:val="00030AB2"/>
    <w:rsid w:val="00031202"/>
    <w:rsid w:val="000317F2"/>
    <w:rsid w:val="000379C7"/>
    <w:rsid w:val="0004535D"/>
    <w:rsid w:val="00047071"/>
    <w:rsid w:val="00050FE6"/>
    <w:rsid w:val="00054FA5"/>
    <w:rsid w:val="000563EB"/>
    <w:rsid w:val="00056BD6"/>
    <w:rsid w:val="00060860"/>
    <w:rsid w:val="00065A54"/>
    <w:rsid w:val="00066207"/>
    <w:rsid w:val="00066B7B"/>
    <w:rsid w:val="000712C1"/>
    <w:rsid w:val="00071708"/>
    <w:rsid w:val="00073925"/>
    <w:rsid w:val="00075D6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35A1"/>
    <w:rsid w:val="000B72B4"/>
    <w:rsid w:val="000C4228"/>
    <w:rsid w:val="000D154F"/>
    <w:rsid w:val="000D31C5"/>
    <w:rsid w:val="000D3BDA"/>
    <w:rsid w:val="000E0541"/>
    <w:rsid w:val="000E1F6E"/>
    <w:rsid w:val="000F1ED2"/>
    <w:rsid w:val="000F2801"/>
    <w:rsid w:val="001002C1"/>
    <w:rsid w:val="00100401"/>
    <w:rsid w:val="001010D2"/>
    <w:rsid w:val="00102B00"/>
    <w:rsid w:val="00102FEC"/>
    <w:rsid w:val="0010338A"/>
    <w:rsid w:val="0010463C"/>
    <w:rsid w:val="00110D75"/>
    <w:rsid w:val="00112226"/>
    <w:rsid w:val="001243D4"/>
    <w:rsid w:val="00124772"/>
    <w:rsid w:val="00127F82"/>
    <w:rsid w:val="00130C62"/>
    <w:rsid w:val="00132864"/>
    <w:rsid w:val="00133282"/>
    <w:rsid w:val="00134678"/>
    <w:rsid w:val="00134B0A"/>
    <w:rsid w:val="001426FC"/>
    <w:rsid w:val="00142919"/>
    <w:rsid w:val="00152A94"/>
    <w:rsid w:val="00153F6A"/>
    <w:rsid w:val="00154397"/>
    <w:rsid w:val="0015524D"/>
    <w:rsid w:val="001612A5"/>
    <w:rsid w:val="0016168E"/>
    <w:rsid w:val="00166E39"/>
    <w:rsid w:val="001702DA"/>
    <w:rsid w:val="00172DEA"/>
    <w:rsid w:val="001736DC"/>
    <w:rsid w:val="0018020F"/>
    <w:rsid w:val="00181103"/>
    <w:rsid w:val="0018177F"/>
    <w:rsid w:val="00181AA0"/>
    <w:rsid w:val="00182872"/>
    <w:rsid w:val="00182F3A"/>
    <w:rsid w:val="00183D5E"/>
    <w:rsid w:val="0018508C"/>
    <w:rsid w:val="0018576B"/>
    <w:rsid w:val="00186009"/>
    <w:rsid w:val="001867B9"/>
    <w:rsid w:val="001870E3"/>
    <w:rsid w:val="0019023A"/>
    <w:rsid w:val="00196CC6"/>
    <w:rsid w:val="001A1C02"/>
    <w:rsid w:val="001A23D2"/>
    <w:rsid w:val="001A3417"/>
    <w:rsid w:val="001A5624"/>
    <w:rsid w:val="001A6159"/>
    <w:rsid w:val="001A63BB"/>
    <w:rsid w:val="001B0382"/>
    <w:rsid w:val="001B5203"/>
    <w:rsid w:val="001B71F5"/>
    <w:rsid w:val="001C11EA"/>
    <w:rsid w:val="001C7CD9"/>
    <w:rsid w:val="001D015E"/>
    <w:rsid w:val="001D060C"/>
    <w:rsid w:val="001D193E"/>
    <w:rsid w:val="001E0131"/>
    <w:rsid w:val="001E0619"/>
    <w:rsid w:val="001E0861"/>
    <w:rsid w:val="001E2A17"/>
    <w:rsid w:val="001E548D"/>
    <w:rsid w:val="001E7E98"/>
    <w:rsid w:val="001F053C"/>
    <w:rsid w:val="001F1BCC"/>
    <w:rsid w:val="001F2B9E"/>
    <w:rsid w:val="001F44A1"/>
    <w:rsid w:val="001F61DE"/>
    <w:rsid w:val="001F7F46"/>
    <w:rsid w:val="001F7FBC"/>
    <w:rsid w:val="00200718"/>
    <w:rsid w:val="00205C1E"/>
    <w:rsid w:val="0021153E"/>
    <w:rsid w:val="002124F8"/>
    <w:rsid w:val="002134C7"/>
    <w:rsid w:val="00213F49"/>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52398"/>
    <w:rsid w:val="0026072D"/>
    <w:rsid w:val="0026243E"/>
    <w:rsid w:val="00262C2E"/>
    <w:rsid w:val="00264468"/>
    <w:rsid w:val="00264ABB"/>
    <w:rsid w:val="00265122"/>
    <w:rsid w:val="0026586D"/>
    <w:rsid w:val="00267FFD"/>
    <w:rsid w:val="00277858"/>
    <w:rsid w:val="00285E94"/>
    <w:rsid w:val="00287D05"/>
    <w:rsid w:val="00287D29"/>
    <w:rsid w:val="00294E66"/>
    <w:rsid w:val="00297F09"/>
    <w:rsid w:val="002A050A"/>
    <w:rsid w:val="002A05BC"/>
    <w:rsid w:val="002A2C12"/>
    <w:rsid w:val="002A4BB8"/>
    <w:rsid w:val="002A4E88"/>
    <w:rsid w:val="002A5C57"/>
    <w:rsid w:val="002B20E1"/>
    <w:rsid w:val="002B30A7"/>
    <w:rsid w:val="002B3AA8"/>
    <w:rsid w:val="002B3AE6"/>
    <w:rsid w:val="002B5851"/>
    <w:rsid w:val="002C4E37"/>
    <w:rsid w:val="002D0776"/>
    <w:rsid w:val="002D09C4"/>
    <w:rsid w:val="002D0FAA"/>
    <w:rsid w:val="002D26DD"/>
    <w:rsid w:val="002D5310"/>
    <w:rsid w:val="002D65A9"/>
    <w:rsid w:val="002D755A"/>
    <w:rsid w:val="002D7C78"/>
    <w:rsid w:val="002E077C"/>
    <w:rsid w:val="002E13DF"/>
    <w:rsid w:val="002E1D7D"/>
    <w:rsid w:val="002E3143"/>
    <w:rsid w:val="002E363A"/>
    <w:rsid w:val="002E5BE6"/>
    <w:rsid w:val="002E6B9D"/>
    <w:rsid w:val="002E7170"/>
    <w:rsid w:val="002F11C4"/>
    <w:rsid w:val="002F258C"/>
    <w:rsid w:val="002F37C8"/>
    <w:rsid w:val="002F39CA"/>
    <w:rsid w:val="003002C4"/>
    <w:rsid w:val="003013B1"/>
    <w:rsid w:val="0030150D"/>
    <w:rsid w:val="0030374B"/>
    <w:rsid w:val="00303DF8"/>
    <w:rsid w:val="003134BB"/>
    <w:rsid w:val="00314153"/>
    <w:rsid w:val="00314B98"/>
    <w:rsid w:val="00316B60"/>
    <w:rsid w:val="00316C21"/>
    <w:rsid w:val="00317E0F"/>
    <w:rsid w:val="0032406F"/>
    <w:rsid w:val="003262D4"/>
    <w:rsid w:val="003324A5"/>
    <w:rsid w:val="003329E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36CC"/>
    <w:rsid w:val="00364062"/>
    <w:rsid w:val="00365070"/>
    <w:rsid w:val="003661B9"/>
    <w:rsid w:val="003670B4"/>
    <w:rsid w:val="00372D82"/>
    <w:rsid w:val="00372F53"/>
    <w:rsid w:val="0037411B"/>
    <w:rsid w:val="00376393"/>
    <w:rsid w:val="0038547F"/>
    <w:rsid w:val="00387381"/>
    <w:rsid w:val="003878E3"/>
    <w:rsid w:val="00395EFF"/>
    <w:rsid w:val="003A16A0"/>
    <w:rsid w:val="003A2B34"/>
    <w:rsid w:val="003A6203"/>
    <w:rsid w:val="003B1457"/>
    <w:rsid w:val="003B1D00"/>
    <w:rsid w:val="003B6431"/>
    <w:rsid w:val="003B7ED7"/>
    <w:rsid w:val="003C775C"/>
    <w:rsid w:val="003D1EE2"/>
    <w:rsid w:val="003D2D25"/>
    <w:rsid w:val="003E174B"/>
    <w:rsid w:val="003E289A"/>
    <w:rsid w:val="003E5D10"/>
    <w:rsid w:val="003E6DCC"/>
    <w:rsid w:val="003F003B"/>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809"/>
    <w:rsid w:val="00430CFA"/>
    <w:rsid w:val="00436F69"/>
    <w:rsid w:val="00442878"/>
    <w:rsid w:val="00444053"/>
    <w:rsid w:val="00444C11"/>
    <w:rsid w:val="0044735C"/>
    <w:rsid w:val="00447A4C"/>
    <w:rsid w:val="00452F1F"/>
    <w:rsid w:val="00460114"/>
    <w:rsid w:val="00460870"/>
    <w:rsid w:val="00462408"/>
    <w:rsid w:val="00462C04"/>
    <w:rsid w:val="00462DC3"/>
    <w:rsid w:val="00463275"/>
    <w:rsid w:val="004652CC"/>
    <w:rsid w:val="00465A22"/>
    <w:rsid w:val="00474C27"/>
    <w:rsid w:val="0047576D"/>
    <w:rsid w:val="0048181E"/>
    <w:rsid w:val="00481B0D"/>
    <w:rsid w:val="00482CC3"/>
    <w:rsid w:val="004831D3"/>
    <w:rsid w:val="00484A97"/>
    <w:rsid w:val="00486DC0"/>
    <w:rsid w:val="0049594A"/>
    <w:rsid w:val="0049665A"/>
    <w:rsid w:val="004A027A"/>
    <w:rsid w:val="004A0768"/>
    <w:rsid w:val="004A0D0B"/>
    <w:rsid w:val="004A327A"/>
    <w:rsid w:val="004A5933"/>
    <w:rsid w:val="004B0F00"/>
    <w:rsid w:val="004B24C5"/>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3550"/>
    <w:rsid w:val="004F4A08"/>
    <w:rsid w:val="00500A17"/>
    <w:rsid w:val="00505703"/>
    <w:rsid w:val="00505E42"/>
    <w:rsid w:val="00513E2B"/>
    <w:rsid w:val="005143CA"/>
    <w:rsid w:val="005205B8"/>
    <w:rsid w:val="00521B45"/>
    <w:rsid w:val="00523C29"/>
    <w:rsid w:val="005248BB"/>
    <w:rsid w:val="00524A14"/>
    <w:rsid w:val="005277E7"/>
    <w:rsid w:val="00531475"/>
    <w:rsid w:val="00531752"/>
    <w:rsid w:val="005433C7"/>
    <w:rsid w:val="00546D4E"/>
    <w:rsid w:val="0054704A"/>
    <w:rsid w:val="00553A02"/>
    <w:rsid w:val="00555240"/>
    <w:rsid w:val="00555902"/>
    <w:rsid w:val="0056004A"/>
    <w:rsid w:val="0056129F"/>
    <w:rsid w:val="005619DA"/>
    <w:rsid w:val="0056305E"/>
    <w:rsid w:val="005655C9"/>
    <w:rsid w:val="00577AF8"/>
    <w:rsid w:val="00580230"/>
    <w:rsid w:val="00581F75"/>
    <w:rsid w:val="0058662F"/>
    <w:rsid w:val="005871AA"/>
    <w:rsid w:val="00592274"/>
    <w:rsid w:val="00594AF7"/>
    <w:rsid w:val="005951EE"/>
    <w:rsid w:val="005965C9"/>
    <w:rsid w:val="00596729"/>
    <w:rsid w:val="005A2F1B"/>
    <w:rsid w:val="005A4B0F"/>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2BD"/>
    <w:rsid w:val="005E473F"/>
    <w:rsid w:val="005E6FF2"/>
    <w:rsid w:val="005F05E4"/>
    <w:rsid w:val="005F1A39"/>
    <w:rsid w:val="005F444B"/>
    <w:rsid w:val="005F715E"/>
    <w:rsid w:val="005F7246"/>
    <w:rsid w:val="0060037E"/>
    <w:rsid w:val="006046AE"/>
    <w:rsid w:val="00605790"/>
    <w:rsid w:val="00606926"/>
    <w:rsid w:val="00614359"/>
    <w:rsid w:val="006148F2"/>
    <w:rsid w:val="006148F4"/>
    <w:rsid w:val="00614A68"/>
    <w:rsid w:val="00620877"/>
    <w:rsid w:val="00621963"/>
    <w:rsid w:val="00621AA6"/>
    <w:rsid w:val="0063030B"/>
    <w:rsid w:val="0063200E"/>
    <w:rsid w:val="006356F5"/>
    <w:rsid w:val="00637F9C"/>
    <w:rsid w:val="00644349"/>
    <w:rsid w:val="00645F45"/>
    <w:rsid w:val="0065013D"/>
    <w:rsid w:val="00651025"/>
    <w:rsid w:val="00653729"/>
    <w:rsid w:val="00656B5D"/>
    <w:rsid w:val="00662BC3"/>
    <w:rsid w:val="00664CE9"/>
    <w:rsid w:val="00665627"/>
    <w:rsid w:val="00665FCD"/>
    <w:rsid w:val="0066702C"/>
    <w:rsid w:val="006764CE"/>
    <w:rsid w:val="006776EF"/>
    <w:rsid w:val="00682133"/>
    <w:rsid w:val="00685617"/>
    <w:rsid w:val="00691D31"/>
    <w:rsid w:val="00693878"/>
    <w:rsid w:val="00697B33"/>
    <w:rsid w:val="006A24A6"/>
    <w:rsid w:val="006A2733"/>
    <w:rsid w:val="006A4F86"/>
    <w:rsid w:val="006A630A"/>
    <w:rsid w:val="006B2063"/>
    <w:rsid w:val="006B3E00"/>
    <w:rsid w:val="006B5ADD"/>
    <w:rsid w:val="006C023D"/>
    <w:rsid w:val="006C3FB6"/>
    <w:rsid w:val="006D7458"/>
    <w:rsid w:val="006E4380"/>
    <w:rsid w:val="006E5182"/>
    <w:rsid w:val="006E745B"/>
    <w:rsid w:val="006F0A87"/>
    <w:rsid w:val="006F77E7"/>
    <w:rsid w:val="007110FF"/>
    <w:rsid w:val="007135A8"/>
    <w:rsid w:val="00716873"/>
    <w:rsid w:val="007236AD"/>
    <w:rsid w:val="00724065"/>
    <w:rsid w:val="0072754B"/>
    <w:rsid w:val="007321AB"/>
    <w:rsid w:val="00734807"/>
    <w:rsid w:val="0073685D"/>
    <w:rsid w:val="007404B1"/>
    <w:rsid w:val="00746618"/>
    <w:rsid w:val="00747357"/>
    <w:rsid w:val="00750AF5"/>
    <w:rsid w:val="00751572"/>
    <w:rsid w:val="00752D75"/>
    <w:rsid w:val="00753E0F"/>
    <w:rsid w:val="00757ADC"/>
    <w:rsid w:val="007601BF"/>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97CE4"/>
    <w:rsid w:val="007A0895"/>
    <w:rsid w:val="007A08EC"/>
    <w:rsid w:val="007A4105"/>
    <w:rsid w:val="007B5450"/>
    <w:rsid w:val="007B66B8"/>
    <w:rsid w:val="007B680B"/>
    <w:rsid w:val="007B6F86"/>
    <w:rsid w:val="007B7B0D"/>
    <w:rsid w:val="007B7BBC"/>
    <w:rsid w:val="007B7EA6"/>
    <w:rsid w:val="007C0D8F"/>
    <w:rsid w:val="007C3A47"/>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453C"/>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61F8A"/>
    <w:rsid w:val="008740C7"/>
    <w:rsid w:val="00875A14"/>
    <w:rsid w:val="00877276"/>
    <w:rsid w:val="00880448"/>
    <w:rsid w:val="00881501"/>
    <w:rsid w:val="0088273C"/>
    <w:rsid w:val="008911F2"/>
    <w:rsid w:val="00893741"/>
    <w:rsid w:val="00894BCD"/>
    <w:rsid w:val="008A2245"/>
    <w:rsid w:val="008A51D2"/>
    <w:rsid w:val="008A5C34"/>
    <w:rsid w:val="008A5E96"/>
    <w:rsid w:val="008B12D7"/>
    <w:rsid w:val="008B2422"/>
    <w:rsid w:val="008B2A5F"/>
    <w:rsid w:val="008B7786"/>
    <w:rsid w:val="008C3FB9"/>
    <w:rsid w:val="008C42A9"/>
    <w:rsid w:val="008C6F37"/>
    <w:rsid w:val="008D0CFC"/>
    <w:rsid w:val="008D5723"/>
    <w:rsid w:val="008D7AC0"/>
    <w:rsid w:val="008E0ED4"/>
    <w:rsid w:val="008E2440"/>
    <w:rsid w:val="008E4F5D"/>
    <w:rsid w:val="008E796B"/>
    <w:rsid w:val="008F0A07"/>
    <w:rsid w:val="008F0B95"/>
    <w:rsid w:val="008F22E2"/>
    <w:rsid w:val="008F62E7"/>
    <w:rsid w:val="008F648C"/>
    <w:rsid w:val="008F6AC2"/>
    <w:rsid w:val="008F7945"/>
    <w:rsid w:val="009019A2"/>
    <w:rsid w:val="00901FFD"/>
    <w:rsid w:val="00903887"/>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32369"/>
    <w:rsid w:val="009449B8"/>
    <w:rsid w:val="00946F75"/>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27A3"/>
    <w:rsid w:val="00983DB7"/>
    <w:rsid w:val="009841CC"/>
    <w:rsid w:val="009843B1"/>
    <w:rsid w:val="009848A1"/>
    <w:rsid w:val="00986C92"/>
    <w:rsid w:val="00987F87"/>
    <w:rsid w:val="00993A55"/>
    <w:rsid w:val="009A0E3A"/>
    <w:rsid w:val="009A2886"/>
    <w:rsid w:val="009A41DF"/>
    <w:rsid w:val="009A5CAB"/>
    <w:rsid w:val="009A5D04"/>
    <w:rsid w:val="009A5E25"/>
    <w:rsid w:val="009A64F9"/>
    <w:rsid w:val="009B036E"/>
    <w:rsid w:val="009B1DB5"/>
    <w:rsid w:val="009B2A46"/>
    <w:rsid w:val="009B2B2B"/>
    <w:rsid w:val="009B2C68"/>
    <w:rsid w:val="009B3399"/>
    <w:rsid w:val="009B5431"/>
    <w:rsid w:val="009B6AA1"/>
    <w:rsid w:val="009B7720"/>
    <w:rsid w:val="009C0E89"/>
    <w:rsid w:val="009C7AE2"/>
    <w:rsid w:val="009D147F"/>
    <w:rsid w:val="009D210A"/>
    <w:rsid w:val="009D2A24"/>
    <w:rsid w:val="009D314C"/>
    <w:rsid w:val="009D3A3B"/>
    <w:rsid w:val="009D7E5C"/>
    <w:rsid w:val="009E0618"/>
    <w:rsid w:val="009E0BAF"/>
    <w:rsid w:val="009E2527"/>
    <w:rsid w:val="009E4F47"/>
    <w:rsid w:val="009E5C21"/>
    <w:rsid w:val="009E7E3A"/>
    <w:rsid w:val="009F0F72"/>
    <w:rsid w:val="00A032DD"/>
    <w:rsid w:val="00A03370"/>
    <w:rsid w:val="00A05570"/>
    <w:rsid w:val="00A05AFA"/>
    <w:rsid w:val="00A10186"/>
    <w:rsid w:val="00A105EE"/>
    <w:rsid w:val="00A13B67"/>
    <w:rsid w:val="00A16DA7"/>
    <w:rsid w:val="00A17480"/>
    <w:rsid w:val="00A205D1"/>
    <w:rsid w:val="00A22A31"/>
    <w:rsid w:val="00A23178"/>
    <w:rsid w:val="00A24AA5"/>
    <w:rsid w:val="00A27632"/>
    <w:rsid w:val="00A301AC"/>
    <w:rsid w:val="00A31616"/>
    <w:rsid w:val="00A31913"/>
    <w:rsid w:val="00A328A7"/>
    <w:rsid w:val="00A34F13"/>
    <w:rsid w:val="00A35413"/>
    <w:rsid w:val="00A443A1"/>
    <w:rsid w:val="00A44D27"/>
    <w:rsid w:val="00A46202"/>
    <w:rsid w:val="00A4654E"/>
    <w:rsid w:val="00A51104"/>
    <w:rsid w:val="00A5412A"/>
    <w:rsid w:val="00A54C34"/>
    <w:rsid w:val="00A62864"/>
    <w:rsid w:val="00A64A60"/>
    <w:rsid w:val="00A67FEB"/>
    <w:rsid w:val="00A700CF"/>
    <w:rsid w:val="00A715BF"/>
    <w:rsid w:val="00A728E1"/>
    <w:rsid w:val="00A73C48"/>
    <w:rsid w:val="00A74FD0"/>
    <w:rsid w:val="00A753CE"/>
    <w:rsid w:val="00A77DBA"/>
    <w:rsid w:val="00A80527"/>
    <w:rsid w:val="00A81277"/>
    <w:rsid w:val="00A82C53"/>
    <w:rsid w:val="00A82D80"/>
    <w:rsid w:val="00A83771"/>
    <w:rsid w:val="00A83E8E"/>
    <w:rsid w:val="00A87341"/>
    <w:rsid w:val="00A91499"/>
    <w:rsid w:val="00A92031"/>
    <w:rsid w:val="00A9355A"/>
    <w:rsid w:val="00A95426"/>
    <w:rsid w:val="00A96A6A"/>
    <w:rsid w:val="00A97874"/>
    <w:rsid w:val="00AA15AA"/>
    <w:rsid w:val="00AA7264"/>
    <w:rsid w:val="00AA767D"/>
    <w:rsid w:val="00AB1155"/>
    <w:rsid w:val="00AB34FD"/>
    <w:rsid w:val="00AB3DA3"/>
    <w:rsid w:val="00AB4A13"/>
    <w:rsid w:val="00AB51C9"/>
    <w:rsid w:val="00AB72BE"/>
    <w:rsid w:val="00AC1DAA"/>
    <w:rsid w:val="00AC3EB6"/>
    <w:rsid w:val="00AC4195"/>
    <w:rsid w:val="00AC48A8"/>
    <w:rsid w:val="00AC554A"/>
    <w:rsid w:val="00AC7A05"/>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33705"/>
    <w:rsid w:val="00B4092C"/>
    <w:rsid w:val="00B449AF"/>
    <w:rsid w:val="00B47CFC"/>
    <w:rsid w:val="00B47FB5"/>
    <w:rsid w:val="00B53736"/>
    <w:rsid w:val="00B5616B"/>
    <w:rsid w:val="00B56FCC"/>
    <w:rsid w:val="00B7199B"/>
    <w:rsid w:val="00B7210C"/>
    <w:rsid w:val="00B80FDB"/>
    <w:rsid w:val="00B83398"/>
    <w:rsid w:val="00B8356D"/>
    <w:rsid w:val="00B83680"/>
    <w:rsid w:val="00B83CE7"/>
    <w:rsid w:val="00B863E8"/>
    <w:rsid w:val="00B90CA3"/>
    <w:rsid w:val="00B934CF"/>
    <w:rsid w:val="00B934FA"/>
    <w:rsid w:val="00B93ED4"/>
    <w:rsid w:val="00B94BDB"/>
    <w:rsid w:val="00BA01AC"/>
    <w:rsid w:val="00BA197D"/>
    <w:rsid w:val="00BA4EAC"/>
    <w:rsid w:val="00BA572C"/>
    <w:rsid w:val="00BA59BD"/>
    <w:rsid w:val="00BB47EF"/>
    <w:rsid w:val="00BB75BB"/>
    <w:rsid w:val="00BC0093"/>
    <w:rsid w:val="00BC56E2"/>
    <w:rsid w:val="00BC7C83"/>
    <w:rsid w:val="00BD3835"/>
    <w:rsid w:val="00BD72A8"/>
    <w:rsid w:val="00BE1294"/>
    <w:rsid w:val="00BE12BC"/>
    <w:rsid w:val="00BE1B86"/>
    <w:rsid w:val="00BE318F"/>
    <w:rsid w:val="00BE404E"/>
    <w:rsid w:val="00BE440A"/>
    <w:rsid w:val="00BE5A90"/>
    <w:rsid w:val="00BE73B0"/>
    <w:rsid w:val="00BF2846"/>
    <w:rsid w:val="00BF5BC4"/>
    <w:rsid w:val="00BF5D5D"/>
    <w:rsid w:val="00C0205C"/>
    <w:rsid w:val="00C02F45"/>
    <w:rsid w:val="00C044C3"/>
    <w:rsid w:val="00C05A67"/>
    <w:rsid w:val="00C07530"/>
    <w:rsid w:val="00C104B1"/>
    <w:rsid w:val="00C120CD"/>
    <w:rsid w:val="00C137F1"/>
    <w:rsid w:val="00C1570F"/>
    <w:rsid w:val="00C202BD"/>
    <w:rsid w:val="00C230FB"/>
    <w:rsid w:val="00C2449F"/>
    <w:rsid w:val="00C30038"/>
    <w:rsid w:val="00C31308"/>
    <w:rsid w:val="00C36BA5"/>
    <w:rsid w:val="00C406BB"/>
    <w:rsid w:val="00C411F6"/>
    <w:rsid w:val="00C44CC2"/>
    <w:rsid w:val="00C463CB"/>
    <w:rsid w:val="00C50FF0"/>
    <w:rsid w:val="00C62BF6"/>
    <w:rsid w:val="00C66D8F"/>
    <w:rsid w:val="00C673B8"/>
    <w:rsid w:val="00C71484"/>
    <w:rsid w:val="00C736FD"/>
    <w:rsid w:val="00C76224"/>
    <w:rsid w:val="00C76568"/>
    <w:rsid w:val="00C82A9E"/>
    <w:rsid w:val="00C87562"/>
    <w:rsid w:val="00C90EDA"/>
    <w:rsid w:val="00C932DA"/>
    <w:rsid w:val="00CA1C65"/>
    <w:rsid w:val="00CA7AC3"/>
    <w:rsid w:val="00CB1027"/>
    <w:rsid w:val="00CB3B98"/>
    <w:rsid w:val="00CB3E87"/>
    <w:rsid w:val="00CB538A"/>
    <w:rsid w:val="00CB5CB5"/>
    <w:rsid w:val="00CB6A45"/>
    <w:rsid w:val="00CB77BB"/>
    <w:rsid w:val="00CC1AC6"/>
    <w:rsid w:val="00CC513A"/>
    <w:rsid w:val="00CC51DE"/>
    <w:rsid w:val="00CD7DBC"/>
    <w:rsid w:val="00CE2F66"/>
    <w:rsid w:val="00CE3F42"/>
    <w:rsid w:val="00CE4D8E"/>
    <w:rsid w:val="00CE5B34"/>
    <w:rsid w:val="00CF2A7E"/>
    <w:rsid w:val="00CF3E36"/>
    <w:rsid w:val="00CF4E2B"/>
    <w:rsid w:val="00CF6AFB"/>
    <w:rsid w:val="00CF766A"/>
    <w:rsid w:val="00D03115"/>
    <w:rsid w:val="00D0454C"/>
    <w:rsid w:val="00D10DD7"/>
    <w:rsid w:val="00D11582"/>
    <w:rsid w:val="00D13552"/>
    <w:rsid w:val="00D13EAF"/>
    <w:rsid w:val="00D14E99"/>
    <w:rsid w:val="00D1691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83F"/>
    <w:rsid w:val="00D449B2"/>
    <w:rsid w:val="00D45B89"/>
    <w:rsid w:val="00D469D4"/>
    <w:rsid w:val="00D473F1"/>
    <w:rsid w:val="00D474AD"/>
    <w:rsid w:val="00D62DA7"/>
    <w:rsid w:val="00D635C0"/>
    <w:rsid w:val="00D67089"/>
    <w:rsid w:val="00D707FE"/>
    <w:rsid w:val="00D72439"/>
    <w:rsid w:val="00D76DB7"/>
    <w:rsid w:val="00D82B75"/>
    <w:rsid w:val="00D851C4"/>
    <w:rsid w:val="00D90EB7"/>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641"/>
    <w:rsid w:val="00DD6887"/>
    <w:rsid w:val="00DD6C40"/>
    <w:rsid w:val="00DD798B"/>
    <w:rsid w:val="00DE0DF5"/>
    <w:rsid w:val="00DE21EB"/>
    <w:rsid w:val="00DE2967"/>
    <w:rsid w:val="00DF0003"/>
    <w:rsid w:val="00DF0A17"/>
    <w:rsid w:val="00DF0CF1"/>
    <w:rsid w:val="00DF1528"/>
    <w:rsid w:val="00DF3509"/>
    <w:rsid w:val="00E03DBE"/>
    <w:rsid w:val="00E05577"/>
    <w:rsid w:val="00E056C0"/>
    <w:rsid w:val="00E11334"/>
    <w:rsid w:val="00E1241D"/>
    <w:rsid w:val="00E14267"/>
    <w:rsid w:val="00E24303"/>
    <w:rsid w:val="00E250DF"/>
    <w:rsid w:val="00E262ED"/>
    <w:rsid w:val="00E27355"/>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32C5"/>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936"/>
    <w:rsid w:val="00EB1B9D"/>
    <w:rsid w:val="00EB3319"/>
    <w:rsid w:val="00EB3794"/>
    <w:rsid w:val="00EB618E"/>
    <w:rsid w:val="00EB7F8E"/>
    <w:rsid w:val="00EC23A5"/>
    <w:rsid w:val="00EC2BB6"/>
    <w:rsid w:val="00EC2F29"/>
    <w:rsid w:val="00EC4A02"/>
    <w:rsid w:val="00EC7FD9"/>
    <w:rsid w:val="00ED1EEA"/>
    <w:rsid w:val="00EE1379"/>
    <w:rsid w:val="00EE265E"/>
    <w:rsid w:val="00EF316D"/>
    <w:rsid w:val="00EF3ABA"/>
    <w:rsid w:val="00EF3C10"/>
    <w:rsid w:val="00EF3E95"/>
    <w:rsid w:val="00EF7552"/>
    <w:rsid w:val="00F03A86"/>
    <w:rsid w:val="00F048B4"/>
    <w:rsid w:val="00F06ABD"/>
    <w:rsid w:val="00F1157D"/>
    <w:rsid w:val="00F13769"/>
    <w:rsid w:val="00F138F9"/>
    <w:rsid w:val="00F1485D"/>
    <w:rsid w:val="00F1777D"/>
    <w:rsid w:val="00F20276"/>
    <w:rsid w:val="00F223F7"/>
    <w:rsid w:val="00F224BC"/>
    <w:rsid w:val="00F24C0F"/>
    <w:rsid w:val="00F30552"/>
    <w:rsid w:val="00F3079B"/>
    <w:rsid w:val="00F31BDB"/>
    <w:rsid w:val="00F350C7"/>
    <w:rsid w:val="00F42EEC"/>
    <w:rsid w:val="00F459D4"/>
    <w:rsid w:val="00F46F9F"/>
    <w:rsid w:val="00F47102"/>
    <w:rsid w:val="00F51FF4"/>
    <w:rsid w:val="00F60ED0"/>
    <w:rsid w:val="00F62077"/>
    <w:rsid w:val="00F63D14"/>
    <w:rsid w:val="00F66B2A"/>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792A"/>
    <w:rsid w:val="00FA12CD"/>
    <w:rsid w:val="00FA1932"/>
    <w:rsid w:val="00FA330E"/>
    <w:rsid w:val="00FA4298"/>
    <w:rsid w:val="00FA5B33"/>
    <w:rsid w:val="00FA7309"/>
    <w:rsid w:val="00FB0A93"/>
    <w:rsid w:val="00FB3F55"/>
    <w:rsid w:val="00FB5F87"/>
    <w:rsid w:val="00FB7898"/>
    <w:rsid w:val="00FC126D"/>
    <w:rsid w:val="00FC1E89"/>
    <w:rsid w:val="00FD0F2E"/>
    <w:rsid w:val="00FD12A8"/>
    <w:rsid w:val="00FD19C7"/>
    <w:rsid w:val="00FD54F1"/>
    <w:rsid w:val="00FD5666"/>
    <w:rsid w:val="00FD5BD8"/>
    <w:rsid w:val="00FE25C5"/>
    <w:rsid w:val="00FE4A21"/>
    <w:rsid w:val="00FE5B25"/>
    <w:rsid w:val="00FE661F"/>
    <w:rsid w:val="00FE7855"/>
    <w:rsid w:val="00FF023A"/>
    <w:rsid w:val="00FF09FA"/>
    <w:rsid w:val="00FF337C"/>
    <w:rsid w:val="00FF43EA"/>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B3A3FE"/>
  <w14:discardImageEditingData/>
  <w14:defaultImageDpi w14:val="330"/>
  <w15:chartTrackingRefBased/>
  <w15:docId w15:val="{1A4A4D2C-1DE4-42F0-87BE-9E93DF62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33"/>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33"/>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33"/>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33"/>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39"/>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39"/>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39"/>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39"/>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18"/>
    <w:qFormat/>
    <w:rsid w:val="008D7AC0"/>
    <w:pPr>
      <w:numPr>
        <w:numId w:val="35"/>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33"/>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33"/>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33"/>
      </w:numPr>
      <w:tabs>
        <w:tab w:val="left" w:pos="900"/>
      </w:tabs>
    </w:pPr>
  </w:style>
  <w:style w:type="paragraph" w:customStyle="1" w:styleId="NumberedHeading4">
    <w:name w:val="Numbered Heading 4"/>
    <w:basedOn w:val="Heading4"/>
    <w:next w:val="BodyText"/>
    <w:uiPriority w:val="16"/>
    <w:qFormat/>
    <w:rsid w:val="00F1485D"/>
    <w:pPr>
      <w:numPr>
        <w:ilvl w:val="3"/>
        <w:numId w:val="33"/>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2"/>
      </w:numPr>
      <w:tabs>
        <w:tab w:val="clear" w:pos="3600"/>
        <w:tab w:val="num" w:pos="360"/>
      </w:tabs>
      <w:ind w:left="0" w:firstLine="0"/>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34"/>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31"/>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30"/>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42"/>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4"/>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character" w:styleId="CommentReference">
    <w:name w:val="annotation reference"/>
    <w:basedOn w:val="DefaultParagraphFont"/>
    <w:uiPriority w:val="99"/>
    <w:semiHidden/>
    <w:unhideWhenUsed/>
    <w:rsid w:val="00797CE4"/>
    <w:rPr>
      <w:sz w:val="16"/>
      <w:szCs w:val="16"/>
    </w:rPr>
  </w:style>
  <w:style w:type="table" w:styleId="GridTable5Dark-Accent6">
    <w:name w:val="Grid Table 5 Dark Accent 6"/>
    <w:basedOn w:val="TableNormal"/>
    <w:uiPriority w:val="50"/>
    <w:rsid w:val="00797CE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47" w:themeFill="accent6"/>
      </w:tcPr>
    </w:tblStylePr>
    <w:tblStylePr w:type="band1Vert">
      <w:tblPr/>
      <w:tcPr>
        <w:shd w:val="clear" w:color="auto" w:fill="6DFFB4" w:themeFill="accent6" w:themeFillTint="66"/>
      </w:tcPr>
    </w:tblStylePr>
    <w:tblStylePr w:type="band1Horz">
      <w:tblPr/>
      <w:tcPr>
        <w:shd w:val="clear" w:color="auto" w:fill="6DFFB4" w:themeFill="accent6" w:themeFillTint="66"/>
      </w:tcPr>
    </w:tblStylePr>
  </w:style>
  <w:style w:type="character" w:styleId="Mention">
    <w:name w:val="Mention"/>
    <w:basedOn w:val="DefaultParagraphFont"/>
    <w:uiPriority w:val="99"/>
    <w:unhideWhenUsed/>
    <w:rsid w:val="00797CE4"/>
    <w:rPr>
      <w:color w:val="2B579A"/>
      <w:shd w:val="clear" w:color="auto" w:fill="E1DFDD"/>
    </w:rPr>
  </w:style>
  <w:style w:type="paragraph" w:styleId="Revision">
    <w:name w:val="Revision"/>
    <w:hidden/>
    <w:uiPriority w:val="99"/>
    <w:semiHidden/>
    <w:rsid w:val="00BE12BC"/>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27369444">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4.tmp"/><Relationship Id="rId26" Type="http://schemas.openxmlformats.org/officeDocument/2006/relationships/hyperlink" Target="https://healthqld.sharepoint.com/:w:/r/sites/HPSPD-SSBFRANC/Shared%20Documents/MAC%20Online%20-%20Overview.docx" TargetMode="External"/><Relationship Id="rId39" Type="http://schemas.openxmlformats.org/officeDocument/2006/relationships/hyperlink" Target="https://www.health.qld.gov.au/__data/assets/word_doc/0018/1323063/MHBED_24-25.docx" TargetMode="External"/><Relationship Id="rId21" Type="http://schemas.openxmlformats.org/officeDocument/2006/relationships/hyperlink" Target="https://www.health.qld.gov.au/__data/assets/excel_doc/0019/1328014/Required-Forms-by-Facility-2024-25.xlsx" TargetMode="External"/><Relationship Id="rId34" Type="http://schemas.openxmlformats.org/officeDocument/2006/relationships/hyperlink" Target="https://www.health.qld.gov.au/__data/assets/word_doc/0024/1332780/AGGOFH_24-25.docx" TargetMode="External"/><Relationship Id="rId42" Type="http://schemas.openxmlformats.org/officeDocument/2006/relationships/hyperlink" Target="http://meteor.aihw.gov.au/content/index.phtml/itemId/583996" TargetMode="External"/><Relationship Id="rId47" Type="http://schemas.openxmlformats.org/officeDocument/2006/relationships/hyperlink" Target="https://www.health.qld.gov.au/__data/assets/word_doc/0025/1328263/BED_24-25.docx" TargetMode="External"/><Relationship Id="rId50" Type="http://schemas.openxmlformats.org/officeDocument/2006/relationships/hyperlink" Target="https://www.ihacpa.gov.au/sites/default/files/2024-05/tier_2_non-admitted_services_compendium_2024-25.pd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healthqld.sharepoint.com/:w:/r/sites/HPSPD-SSBFRANC/Shared%20Documents/MAC%20Online%20-%20Overview.docx" TargetMode="External"/><Relationship Id="rId33" Type="http://schemas.openxmlformats.org/officeDocument/2006/relationships/hyperlink" Target="https://www.health.qld.gov.au/__data/assets/word_doc/0025/1333339/AGGDGN_24-25.docx" TargetMode="External"/><Relationship Id="rId38" Type="http://schemas.openxmlformats.org/officeDocument/2006/relationships/hyperlink" Target="https://www.health.qld.gov.au/__data/assets/word_doc/0025/1328263/BED_24-25.docx" TargetMode="External"/><Relationship Id="rId46" Type="http://schemas.openxmlformats.org/officeDocument/2006/relationships/hyperlink" Target="https://www.health.qld.gov.au/__data/assets/word_doc/0015/1323051/MTHACPH2_24-25.doc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hacpa.gov.au/health-care/data/data-specifications" TargetMode="External"/><Relationship Id="rId29" Type="http://schemas.openxmlformats.org/officeDocument/2006/relationships/hyperlink" Target="https://www.health.qld.gov.au/__data/assets/excel_doc/0019/1328014/Required-Forms-by-Facility-2024-25.xlsx" TargetMode="External"/><Relationship Id="rId41" Type="http://schemas.openxmlformats.org/officeDocument/2006/relationships/hyperlink" Target="https://www.health.qld.gov.au/__data/assets/word_doc/0017/1323053/MTHACMP1_24-25.docx"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s://www.health.qld.gov.au/__data/assets/word_doc/0025/1333339/AGGDGN_24-25.docx" TargetMode="External"/><Relationship Id="rId37" Type="http://schemas.openxmlformats.org/officeDocument/2006/relationships/hyperlink" Target="https://www.health.qld.gov.au/__data/assets/word_doc/0015/1323051/MTHACPH2_24-25.docx" TargetMode="External"/><Relationship Id="rId40" Type="http://schemas.openxmlformats.org/officeDocument/2006/relationships/hyperlink" Target="https://www.health.qld.gov.au/__data/assets/word_doc/0018/1323054/MTHACRC_24-25.docx" TargetMode="External"/><Relationship Id="rId45" Type="http://schemas.openxmlformats.org/officeDocument/2006/relationships/hyperlink" Target="https://www.health.qld.gov.au/__data/assets/word_doc/0016/1323043/MTHACPH1_24-25.docx"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teor.aihw.gov.au/content/775698" TargetMode="External"/><Relationship Id="rId23" Type="http://schemas.openxmlformats.org/officeDocument/2006/relationships/hyperlink" Target="mailto:MASMail@health.qld.gov.au" TargetMode="External"/><Relationship Id="rId28" Type="http://schemas.openxmlformats.org/officeDocument/2006/relationships/hyperlink" Target="https://healthqld.sharepoint.com/:w:/r/sites/HPSPD-SSBFRANC/Shared%20Documents/MAC%20Online%20-%20Overview.docx" TargetMode="External"/><Relationship Id="rId36" Type="http://schemas.openxmlformats.org/officeDocument/2006/relationships/hyperlink" Target="https://www.health.qld.gov.au/__data/assets/word_doc/0016/1323043/MTHACPH1_24-25.docx" TargetMode="External"/><Relationship Id="rId49" Type="http://schemas.openxmlformats.org/officeDocument/2006/relationships/hyperlink" Target="https://www.ihacpa.gov.au/sites/default/files/2024-05/tier_2_non-admitted_services_definition_manual_2024-25_0.pdf" TargetMode="External"/><Relationship Id="rId10" Type="http://schemas.openxmlformats.org/officeDocument/2006/relationships/webSettings" Target="webSettings.xml"/><Relationship Id="rId19" Type="http://schemas.openxmlformats.org/officeDocument/2006/relationships/hyperlink" Target="https://healthqld.sharepoint.com/:w:/r/sites/HPSPD-SSBFRANC/Shared%20Documents/MAC%20Online%20-%20Overview.docx" TargetMode="External"/><Relationship Id="rId31" Type="http://schemas.openxmlformats.org/officeDocument/2006/relationships/hyperlink" Target="https://www.health.qld.gov.au/__data/assets/word_doc/0020/1323056/MTACPATH2_24-25.docx" TargetMode="External"/><Relationship Id="rId44" Type="http://schemas.openxmlformats.org/officeDocument/2006/relationships/image" Target="media/image6.jpg"/><Relationship Id="rId52" Type="http://schemas.openxmlformats.org/officeDocument/2006/relationships/hyperlink" Target="https://qhdd.health.qld.gov.au/apex/f?p=103:DE_DETAIL::DE:::P7_SEQ_ID:44120&amp;cs=1DBA53C2E17CF8385749ACE00E64965E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MASMAIL@health.qld.gov.au" TargetMode="External"/><Relationship Id="rId27" Type="http://schemas.openxmlformats.org/officeDocument/2006/relationships/hyperlink" Target="https://healthqld.sharepoint.com/:w:/r/sites/HPSPD-SSBFRANC/Shared%20Documents/MAC%20Online%20-%20Overview.docx" TargetMode="External"/><Relationship Id="rId30" Type="http://schemas.openxmlformats.org/officeDocument/2006/relationships/hyperlink" Target="https://www.health.qld.gov.au/__data/assets/word_doc/0020/1323056/MTACPATH2_24-25.docx" TargetMode="External"/><Relationship Id="rId35" Type="http://schemas.openxmlformats.org/officeDocument/2006/relationships/hyperlink" Target="https://www.health.qld.gov.au/__data/assets/word_doc/0024/1332780/AGGOFH_24-25.docx" TargetMode="External"/><Relationship Id="rId43" Type="http://schemas.openxmlformats.org/officeDocument/2006/relationships/hyperlink" Target="https://meteor.aihw.gov.au/content/775698" TargetMode="External"/><Relationship Id="rId48" Type="http://schemas.openxmlformats.org/officeDocument/2006/relationships/hyperlink" Target="https://meteor.aihw.gov.au/content/775625" TargetMode="External"/><Relationship Id="rId8" Type="http://schemas.openxmlformats.org/officeDocument/2006/relationships/styles" Target="styles.xml"/><Relationship Id="rId51" Type="http://schemas.openxmlformats.org/officeDocument/2006/relationships/hyperlink" Target="https://www.ihacpa.gov.au/sites/default/files/2024-05/Tier_2_non-admitted_services_national_index_2024-25.XLS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meteor.aihw.gov.au/content/index.phtml/itemId/679572" TargetMode="External"/><Relationship Id="rId2" Type="http://schemas.openxmlformats.org/officeDocument/2006/relationships/hyperlink" Target="http://meteor.aihw.gov.au/content/index.phtml/itemId/679562" TargetMode="External"/><Relationship Id="rId1" Type="http://schemas.openxmlformats.org/officeDocument/2006/relationships/hyperlink" Target="https://meteor.aihw.gov.au/content/6520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82831233142388DB795186BF08945"/>
        <w:category>
          <w:name w:val="General"/>
          <w:gallery w:val="placeholder"/>
        </w:category>
        <w:types>
          <w:type w:val="bbPlcHdr"/>
        </w:types>
        <w:behaviors>
          <w:behavior w:val="content"/>
        </w:behaviors>
        <w:guid w:val="{BED4EF2D-1702-4B51-BBF8-D16C768F1C06}"/>
      </w:docPartPr>
      <w:docPartBody>
        <w:p w:rsidR="0082734C" w:rsidRDefault="0082734C">
          <w:pPr>
            <w:pStyle w:val="D4482831233142388DB795186BF08945"/>
          </w:pPr>
          <w:r w:rsidRPr="001A5BE2">
            <w:rPr>
              <w:rStyle w:val="PlaceholderText"/>
            </w:rPr>
            <w:t>[Title]</w:t>
          </w:r>
        </w:p>
      </w:docPartBody>
    </w:docPart>
    <w:docPart>
      <w:docPartPr>
        <w:name w:val="D2AF0128A2FD4794AE6E4E8FF055E510"/>
        <w:category>
          <w:name w:val="General"/>
          <w:gallery w:val="placeholder"/>
        </w:category>
        <w:types>
          <w:type w:val="bbPlcHdr"/>
        </w:types>
        <w:behaviors>
          <w:behavior w:val="content"/>
        </w:behaviors>
        <w:guid w:val="{43B7BD3A-A38C-4E33-BB98-7E1CD285710B}"/>
      </w:docPartPr>
      <w:docPartBody>
        <w:p w:rsidR="0082734C" w:rsidRDefault="0082734C">
          <w:pPr>
            <w:pStyle w:val="D2AF0128A2FD4794AE6E4E8FF055E510"/>
          </w:pPr>
          <w:r w:rsidRPr="001A5BE2">
            <w:rPr>
              <w:rStyle w:val="PlaceholderText"/>
            </w:rPr>
            <w:t>[Subject]</w:t>
          </w:r>
        </w:p>
      </w:docPartBody>
    </w:docPart>
    <w:docPart>
      <w:docPartPr>
        <w:name w:val="4015C5B92F8A4B71BF6F0D9BA077875C"/>
        <w:category>
          <w:name w:val="General"/>
          <w:gallery w:val="placeholder"/>
        </w:category>
        <w:types>
          <w:type w:val="bbPlcHdr"/>
        </w:types>
        <w:behaviors>
          <w:behavior w:val="content"/>
        </w:behaviors>
        <w:guid w:val="{5D138F2E-8B67-40E5-8606-A19302155BE7}"/>
      </w:docPartPr>
      <w:docPartBody>
        <w:p w:rsidR="00C536D7" w:rsidRDefault="0082734C" w:rsidP="0082734C">
          <w:pPr>
            <w:pStyle w:val="4015C5B92F8A4B71BF6F0D9BA077875C"/>
          </w:pPr>
          <w:r w:rsidRPr="00847272">
            <w:rPr>
              <w:rStyle w:val="PlaceholderText"/>
            </w:rPr>
            <w:t>[Title]</w:t>
          </w:r>
        </w:p>
      </w:docPartBody>
    </w:docPart>
    <w:docPart>
      <w:docPartPr>
        <w:name w:val="A602560924BD464FB1A7BBE1A68DD8E6"/>
        <w:category>
          <w:name w:val="General"/>
          <w:gallery w:val="placeholder"/>
        </w:category>
        <w:types>
          <w:type w:val="bbPlcHdr"/>
        </w:types>
        <w:behaviors>
          <w:behavior w:val="content"/>
        </w:behaviors>
        <w:guid w:val="{5F6D8BAB-80A2-4028-B979-FBB98A89A661}"/>
      </w:docPartPr>
      <w:docPartBody>
        <w:p w:rsidR="00C536D7" w:rsidRDefault="0082734C" w:rsidP="0082734C">
          <w:pPr>
            <w:pStyle w:val="A602560924BD464FB1A7BBE1A68DD8E6"/>
          </w:pPr>
          <w:r w:rsidRPr="001A5BE2">
            <w:rPr>
              <w:rStyle w:val="PlaceholderText"/>
            </w:rPr>
            <w:t>[Subject]</w:t>
          </w:r>
        </w:p>
      </w:docPartBody>
    </w:docPart>
    <w:docPart>
      <w:docPartPr>
        <w:name w:val="2F48E86E249D4626BBE271860F11CD4A"/>
        <w:category>
          <w:name w:val="General"/>
          <w:gallery w:val="placeholder"/>
        </w:category>
        <w:types>
          <w:type w:val="bbPlcHdr"/>
        </w:types>
        <w:behaviors>
          <w:behavior w:val="content"/>
        </w:behaviors>
        <w:guid w:val="{3315D42E-FDC0-461F-AF9A-516CFA7F3A3C}"/>
      </w:docPartPr>
      <w:docPartBody>
        <w:p w:rsidR="00C536D7" w:rsidRDefault="0082734C" w:rsidP="0082734C">
          <w:pPr>
            <w:pStyle w:val="2F48E86E249D4626BBE271860F11CD4A"/>
          </w:pPr>
          <w:r w:rsidRPr="001A5B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ira Sans Black">
    <w:charset w:val="00"/>
    <w:family w:val="swiss"/>
    <w:pitch w:val="variable"/>
    <w:sig w:usb0="600002FF"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4C"/>
    <w:rsid w:val="000C1B54"/>
    <w:rsid w:val="003312A6"/>
    <w:rsid w:val="00344C57"/>
    <w:rsid w:val="00360EC0"/>
    <w:rsid w:val="00497EEA"/>
    <w:rsid w:val="005743D4"/>
    <w:rsid w:val="00746218"/>
    <w:rsid w:val="00824FEC"/>
    <w:rsid w:val="0082734C"/>
    <w:rsid w:val="00C536D7"/>
    <w:rsid w:val="00D14F89"/>
    <w:rsid w:val="00D26C8C"/>
    <w:rsid w:val="00D32BFD"/>
    <w:rsid w:val="00EA2615"/>
    <w:rsid w:val="00F61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34C"/>
    <w:rPr>
      <w:color w:val="808080"/>
    </w:rPr>
  </w:style>
  <w:style w:type="paragraph" w:customStyle="1" w:styleId="D4482831233142388DB795186BF08945">
    <w:name w:val="D4482831233142388DB795186BF08945"/>
  </w:style>
  <w:style w:type="paragraph" w:customStyle="1" w:styleId="D2AF0128A2FD4794AE6E4E8FF055E510">
    <w:name w:val="D2AF0128A2FD4794AE6E4E8FF055E510"/>
  </w:style>
  <w:style w:type="paragraph" w:customStyle="1" w:styleId="4015C5B92F8A4B71BF6F0D9BA077875C">
    <w:name w:val="4015C5B92F8A4B71BF6F0D9BA077875C"/>
    <w:rsid w:val="0082734C"/>
  </w:style>
  <w:style w:type="paragraph" w:customStyle="1" w:styleId="A602560924BD464FB1A7BBE1A68DD8E6">
    <w:name w:val="A602560924BD464FB1A7BBE1A68DD8E6"/>
    <w:rsid w:val="0082734C"/>
  </w:style>
  <w:style w:type="paragraph" w:customStyle="1" w:styleId="2F48E86E249D4626BBE271860F11CD4A">
    <w:name w:val="2F48E86E249D4626BBE271860F11CD4A"/>
    <w:rsid w:val="00827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7E7AAAF4A454182D2802D7237DD6D" ma:contentTypeVersion="21" ma:contentTypeDescription="Create a new document." ma:contentTypeScope="" ma:versionID="6bc75fbc8181070347b8dc20e43c0572">
  <xsd:schema xmlns:xsd="http://www.w3.org/2001/XMLSchema" xmlns:xs="http://www.w3.org/2001/XMLSchema" xmlns:p="http://schemas.microsoft.com/office/2006/metadata/properties" xmlns:ns2="e2a4654a-51bd-49f8-9c33-0a785e6e14b4" xmlns:ns3="5e65baea-3948-4a4d-8020-e0aa31deec66" xmlns:ns4="3e035340-2944-4727-9f74-27603fa6c14a" targetNamespace="http://schemas.microsoft.com/office/2006/metadata/properties" ma:root="true" ma:fieldsID="e5e1ed8df5d83f21f958b040d3c485fb" ns2:_="" ns3:_="" ns4:_="">
    <xsd:import namespace="e2a4654a-51bd-49f8-9c33-0a785e6e14b4"/>
    <xsd:import namespace="5e65baea-3948-4a4d-8020-e0aa31deec66"/>
    <xsd:import namespace="3e035340-2944-4727-9f74-27603fa6c14a"/>
    <xsd:element name="properties">
      <xsd:complexType>
        <xsd:sequence>
          <xsd:element name="documentManagement">
            <xsd:complexType>
              <xsd:all>
                <xsd:element ref="ns2:_Flow_SignoffStatus" minOccurs="0"/>
                <xsd:element ref="ns2:ApproverNa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Comme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4654a-51bd-49f8-9c33-0a785e6e14b4"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ApproverName" ma:index="3" nillable="true" ma:displayName="Approver Name" ma:description="Person who approved document." ma:format="Dropdown" ma:list="UserInfo" ma:SharePointGroup="0" ma:internalName="Approv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Comments" ma:index="21" nillable="true" ma:displayName="Comments" ma:format="Dropdown" ma:internalName="Comment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5baea-3948-4a4d-8020-e0aa31deec66"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ac80262-c009-48b4-a06c-2ea658b77a06}" ma:internalName="TaxCatchAll" ma:showField="CatchAllData" ma:web="5e65baea-3948-4a4d-8020-e0aa31dee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2a4654a-51bd-49f8-9c33-0a785e6e14b4" xsi:nil="true"/>
    <Comments xmlns="e2a4654a-51bd-49f8-9c33-0a785e6e14b4" xsi:nil="true"/>
    <TaxCatchAll xmlns="3e035340-2944-4727-9f74-27603fa6c14a" xsi:nil="true"/>
    <ApproverName xmlns="e2a4654a-51bd-49f8-9c33-0a785e6e14b4">
      <UserInfo>
        <DisplayName/>
        <AccountId xsi:nil="true"/>
        <AccountType/>
      </UserInfo>
    </ApproverName>
    <lcf76f155ced4ddcb4097134ff3c332f xmlns="e2a4654a-51bd-49f8-9c33-0a785e6e14b4">
      <Terms xmlns="http://schemas.microsoft.com/office/infopath/2007/PartnerControls"/>
    </lcf76f155ced4ddcb4097134ff3c332f>
    <SharedWithUsers xmlns="5e65baea-3948-4a4d-8020-e0aa31deec66">
      <UserInfo>
        <DisplayName>Rod Leeuwendal</DisplayName>
        <AccountId>25</AccountId>
        <AccountType/>
      </UserInfo>
    </SharedWithUsers>
  </documentManagement>
</p:properties>
</file>

<file path=customXml/item5.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6.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C729D-C689-4184-B9A8-8E1E9D34B79E}">
  <ds:schemaRefs>
    <ds:schemaRef ds:uri="http://schemas.microsoft.com/sharepoint/v3/contenttype/forms"/>
  </ds:schemaRefs>
</ds:datastoreItem>
</file>

<file path=customXml/itemProps3.xml><?xml version="1.0" encoding="utf-8"?>
<ds:datastoreItem xmlns:ds="http://schemas.openxmlformats.org/officeDocument/2006/customXml" ds:itemID="{2D2CA13C-9E76-488B-A3A3-DC1FA286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4654a-51bd-49f8-9c33-0a785e6e14b4"/>
    <ds:schemaRef ds:uri="5e65baea-3948-4a4d-8020-e0aa31deec66"/>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1AAFD-7D19-4A86-86AF-BEA0346BE858}">
  <ds:schemaRefs>
    <ds:schemaRef ds:uri="http://schemas.microsoft.com/office/2006/metadata/properties"/>
    <ds:schemaRef ds:uri="http://schemas.microsoft.com/office/infopath/2007/PartnerControls"/>
    <ds:schemaRef ds:uri="e2a4654a-51bd-49f8-9c33-0a785e6e14b4"/>
    <ds:schemaRef ds:uri="3e035340-2944-4727-9f74-27603fa6c14a"/>
    <ds:schemaRef ds:uri="5e65baea-3948-4a4d-8020-e0aa31deec66"/>
  </ds:schemaRefs>
</ds:datastoreItem>
</file>

<file path=customXml/itemProps5.xml><?xml version="1.0" encoding="utf-8"?>
<ds:datastoreItem xmlns:ds="http://schemas.openxmlformats.org/officeDocument/2006/customXml" ds:itemID="{5127EC46-25D4-4F72-A870-5F51A42B4591}">
  <ds:schemaRefs>
    <ds:schemaRef ds:uri="http://schemas.microsoft.com/office/2009/07/customui"/>
  </ds:schemaRefs>
</ds:datastoreItem>
</file>

<file path=customXml/itemProps6.xml><?xml version="1.0" encoding="utf-8"?>
<ds:datastoreItem xmlns:ds="http://schemas.openxmlformats.org/officeDocument/2006/customXml" ds:itemID="{A0CDC660-F56A-4006-A2AF-067F57AD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4359</Words>
  <Characters>30555</Characters>
  <Application>Microsoft Office Word</Application>
  <DocSecurity>0</DocSecurity>
  <Lines>254</Lines>
  <Paragraphs>69</Paragraphs>
  <ScaleCrop>false</ScaleCrop>
  <HeadingPairs>
    <vt:vector size="2" baseType="variant">
      <vt:variant>
        <vt:lpstr>Title</vt:lpstr>
      </vt:variant>
      <vt:variant>
        <vt:i4>1</vt:i4>
      </vt:variant>
    </vt:vector>
  </HeadingPairs>
  <TitlesOfParts>
    <vt:vector size="1" baseType="lpstr">
      <vt:lpstr>2024-2025 MAC Data Collection Guidelines and Business Rules</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MAC Data Collection Guidelines and Business Rules</dc:title>
  <dc:subject>Monthly Activity Collection (MAC) 2024-2025</dc:subject>
  <dc:creator>Statistical Collections and Integration Unit, Statistical Services Branch, Queensland Government</dc:creator>
  <cp:keywords>MAC; non-admitted; monthly activity collection; beds; bed; residential; diagnostic; multi purpose</cp:keywords>
  <dc:description/>
  <cp:lastModifiedBy>Erin Kelly</cp:lastModifiedBy>
  <cp:revision>10</cp:revision>
  <dcterms:created xsi:type="dcterms:W3CDTF">2024-06-07T01:19:00Z</dcterms:created>
  <dcterms:modified xsi:type="dcterms:W3CDTF">2024-06-07T02:51:00Z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0x01010024E7E7AAAF4A454182D2802D7237DD6D</vt:lpwstr>
  </property>
  <property fmtid="{D5CDD505-2E9C-101B-9397-08002B2CF9AE}" pid="3" name="MediaServiceImageTags">
    <vt:lpwstr/>
  </property>
</Properties>
</file>